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ADC81">
      <w:pPr>
        <w:jc w:val="right"/>
      </w:pPr>
      <w:bookmarkStart w:id="13" w:name="_GoBack"/>
      <w:bookmarkEnd w:id="13"/>
    </w:p>
    <w:p w14:paraId="10F35381">
      <w:pPr>
        <w:jc w:val="right"/>
      </w:pPr>
      <w:r>
        <w:drawing>
          <wp:inline distT="0" distB="0" distL="0" distR="0">
            <wp:extent cx="1189355" cy="38925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803" cy="39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9706A">
      <w:pPr>
        <w:jc w:val="right"/>
      </w:pPr>
    </w:p>
    <w:p w14:paraId="0E907759">
      <w:pPr>
        <w:jc w:val="right"/>
      </w:pPr>
    </w:p>
    <w:p w14:paraId="4FBFF391">
      <w:pPr>
        <w:jc w:val="right"/>
      </w:pPr>
    </w:p>
    <w:p w14:paraId="2FF942CB">
      <w:pPr>
        <w:jc w:val="center"/>
        <w:rPr>
          <w:rFonts w:ascii="宋体" w:hAnsi="宋体" w:cs="宋体"/>
          <w:b/>
          <w:bCs/>
          <w:sz w:val="48"/>
          <w:szCs w:val="52"/>
        </w:rPr>
      </w:pPr>
      <w:r>
        <w:rPr>
          <w:rFonts w:hint="eastAsia" w:ascii="宋体" w:hAnsi="宋体" w:cs="宋体"/>
          <w:b/>
          <w:bCs/>
          <w:sz w:val="48"/>
          <w:szCs w:val="52"/>
          <w:lang w:eastAsia="zh-CN"/>
        </w:rPr>
        <w:t>XXXXX</w:t>
      </w:r>
      <w:r>
        <w:rPr>
          <w:rFonts w:hint="eastAsia" w:ascii="宋体" w:hAnsi="宋体" w:cs="宋体"/>
          <w:b/>
          <w:bCs/>
          <w:sz w:val="48"/>
          <w:szCs w:val="52"/>
        </w:rPr>
        <w:t>项目</w:t>
      </w:r>
    </w:p>
    <w:p w14:paraId="11D5CDED">
      <w:pPr>
        <w:jc w:val="center"/>
        <w:rPr>
          <w:rFonts w:ascii="华文细黑" w:hAnsi="华文细黑" w:eastAsia="华文细黑"/>
          <w:sz w:val="36"/>
          <w:szCs w:val="36"/>
        </w:rPr>
      </w:pPr>
      <w:r>
        <w:rPr>
          <w:rFonts w:hint="eastAsia" w:ascii="华文细黑" w:hAnsi="华文细黑" w:eastAsia="华文细黑"/>
          <w:sz w:val="36"/>
          <w:szCs w:val="36"/>
        </w:rPr>
        <w:t>场地交通</w:t>
      </w:r>
      <w:r>
        <w:rPr>
          <w:rFonts w:ascii="华文细黑" w:hAnsi="华文细黑" w:eastAsia="华文细黑"/>
          <w:sz w:val="36"/>
          <w:szCs w:val="36"/>
        </w:rPr>
        <w:t>分析报告</w:t>
      </w:r>
    </w:p>
    <w:p w14:paraId="2737661E">
      <w:pPr>
        <w:jc w:val="right"/>
      </w:pPr>
    </w:p>
    <w:p w14:paraId="320A3204">
      <w:pPr>
        <w:jc w:val="right"/>
      </w:pPr>
    </w:p>
    <w:p w14:paraId="7930B166">
      <w:pPr>
        <w:jc w:val="right"/>
      </w:pPr>
    </w:p>
    <w:p w14:paraId="6E8561E5">
      <w:pPr>
        <w:jc w:val="right"/>
      </w:pPr>
    </w:p>
    <w:p w14:paraId="7C4D63BC">
      <w:pPr>
        <w:jc w:val="right"/>
      </w:pPr>
    </w:p>
    <w:p w14:paraId="11EE4E11">
      <w:pPr>
        <w:jc w:val="right"/>
      </w:pPr>
    </w:p>
    <w:p w14:paraId="4ABBB759">
      <w:pPr>
        <w:jc w:val="right"/>
      </w:pPr>
    </w:p>
    <w:p w14:paraId="3834CB26">
      <w:pPr>
        <w:jc w:val="right"/>
      </w:pPr>
    </w:p>
    <w:p w14:paraId="57FBC484">
      <w:pPr>
        <w:jc w:val="right"/>
      </w:pPr>
    </w:p>
    <w:p w14:paraId="74CE7D5A">
      <w:pPr>
        <w:jc w:val="right"/>
      </w:pPr>
    </w:p>
    <w:p w14:paraId="62B64F07">
      <w:pPr>
        <w:jc w:val="right"/>
      </w:pPr>
    </w:p>
    <w:p w14:paraId="357FE580">
      <w:pPr>
        <w:jc w:val="right"/>
      </w:pPr>
    </w:p>
    <w:p w14:paraId="310931EF">
      <w:pPr>
        <w:jc w:val="right"/>
      </w:pPr>
      <w:bookmarkStart w:id="0" w:name="_Hlk36197901"/>
    </w:p>
    <w:p w14:paraId="7A5E85DB">
      <w:pPr>
        <w:ind w:firstLine="1265" w:firstLineChars="450"/>
        <w:rPr>
          <w:rFonts w:ascii="华文细黑" w:hAnsi="华文细黑" w:eastAsia="华文细黑"/>
          <w:b/>
          <w:sz w:val="28"/>
          <w:szCs w:val="28"/>
          <w:u w:val="single"/>
        </w:rPr>
      </w:pPr>
      <w:bookmarkStart w:id="1" w:name="_Hlk36198140"/>
      <w:r>
        <w:rPr>
          <w:rFonts w:ascii="Times New Roman" w:hAnsi="Times New Roman"/>
          <w:b/>
          <w:sz w:val="28"/>
          <w:szCs w:val="28"/>
        </w:rPr>
        <w:t>编制单位：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>
        <w:rPr>
          <w:rFonts w:hint="eastAsia" w:ascii="Times New Roman" w:hAnsi="Times New Roman"/>
          <w:b/>
          <w:sz w:val="28"/>
          <w:szCs w:val="28"/>
          <w:u w:val="single"/>
        </w:rPr>
        <w:t>绿建之窗(北京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>
        <w:rPr>
          <w:rFonts w:hint="eastAsia" w:ascii="Times New Roman" w:hAnsi="Times New Roman"/>
          <w:b/>
          <w:sz w:val="28"/>
          <w:szCs w:val="28"/>
          <w:u w:val="single"/>
        </w:rPr>
        <w:t>科技有限公司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</w:t>
      </w:r>
    </w:p>
    <w:p w14:paraId="35A8E90E">
      <w:pPr>
        <w:wordWrap w:val="0"/>
        <w:ind w:firstLine="1261" w:firstLineChars="450"/>
        <w:rPr>
          <w:rFonts w:ascii="华文细黑" w:hAnsi="华文细黑" w:eastAsia="华文细黑"/>
          <w:b/>
          <w:u w:val="single"/>
        </w:rPr>
      </w:pPr>
      <w:r>
        <w:rPr>
          <w:rFonts w:hint="eastAsia" w:ascii="华文细黑" w:hAnsi="华文细黑" w:eastAsia="华文细黑"/>
          <w:b/>
          <w:sz w:val="28"/>
          <w:szCs w:val="28"/>
        </w:rPr>
        <w:t>编写日期：</w:t>
      </w:r>
      <w:r>
        <w:rPr>
          <w:rFonts w:hint="eastAsia" w:ascii="华文细黑" w:hAnsi="华文细黑" w:eastAsia="华文细黑"/>
          <w:b/>
          <w:sz w:val="28"/>
          <w:szCs w:val="28"/>
          <w:u w:val="single"/>
        </w:rPr>
        <w:t xml:space="preserve">        2020年</w:t>
      </w:r>
      <w:r>
        <w:rPr>
          <w:rFonts w:ascii="华文细黑" w:hAnsi="华文细黑" w:eastAsia="华文细黑"/>
          <w:b/>
          <w:sz w:val="28"/>
          <w:szCs w:val="28"/>
          <w:u w:val="single"/>
        </w:rPr>
        <w:t>4</w:t>
      </w:r>
      <w:r>
        <w:rPr>
          <w:rFonts w:hint="eastAsia" w:ascii="华文细黑" w:hAnsi="华文细黑" w:eastAsia="华文细黑"/>
          <w:b/>
          <w:sz w:val="28"/>
          <w:szCs w:val="28"/>
          <w:u w:val="single"/>
        </w:rPr>
        <w:t xml:space="preserve">月             </w:t>
      </w:r>
    </w:p>
    <w:bookmarkEnd w:id="0"/>
    <w:bookmarkEnd w:id="1"/>
    <w:p w14:paraId="12936A22">
      <w:pPr>
        <w:jc w:val="right"/>
      </w:pPr>
    </w:p>
    <w:p w14:paraId="63FCE1DB">
      <w:pPr>
        <w:jc w:val="right"/>
      </w:pPr>
    </w:p>
    <w:sdt>
      <w:sdtPr>
        <w:rPr>
          <w:rFonts w:ascii="Calibri" w:hAnsi="Calibri" w:eastAsia="宋体" w:cs="Times New Roman"/>
          <w:b w:val="0"/>
          <w:bCs w:val="0"/>
          <w:color w:val="auto"/>
          <w:sz w:val="21"/>
          <w:szCs w:val="21"/>
          <w:lang w:val="zh-CN"/>
        </w:rPr>
        <w:id w:val="503165108"/>
      </w:sdtPr>
      <w:sdtEndPr>
        <w:rPr>
          <w:rFonts w:ascii="Calibri" w:hAnsi="Calibri" w:eastAsia="宋体" w:cs="Times New Roman"/>
          <w:b w:val="0"/>
          <w:bCs w:val="0"/>
          <w:color w:val="auto"/>
          <w:sz w:val="24"/>
          <w:szCs w:val="21"/>
          <w:lang w:val="zh-CN"/>
        </w:rPr>
      </w:sdtEndPr>
      <w:sdtContent>
        <w:p w14:paraId="0A25A312">
          <w:pPr>
            <w:pStyle w:val="27"/>
            <w:jc w:val="center"/>
            <w:rPr>
              <w:rFonts w:ascii="Calibri" w:hAnsi="Calibri" w:eastAsia="宋体" w:cs="Times New Roman"/>
              <w:b w:val="0"/>
              <w:bCs w:val="0"/>
              <w:color w:val="auto"/>
              <w:sz w:val="21"/>
              <w:szCs w:val="21"/>
              <w:lang w:val="zh-CN"/>
            </w:rPr>
          </w:pPr>
        </w:p>
        <w:p w14:paraId="69008286">
          <w:pPr>
            <w:pStyle w:val="27"/>
            <w:jc w:val="center"/>
          </w:pPr>
          <w:r>
            <w:rPr>
              <w:lang w:val="zh-CN"/>
            </w:rPr>
            <w:t>目录</w:t>
          </w:r>
        </w:p>
        <w:p w14:paraId="3E7981B6">
          <w:pPr>
            <w:pStyle w:val="12"/>
            <w:tabs>
              <w:tab w:val="left" w:pos="840"/>
            </w:tabs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"_Toc36197740" </w:instrText>
          </w:r>
          <w:r>
            <w:fldChar w:fldCharType="separate"/>
          </w:r>
          <w:r>
            <w:rPr>
              <w:rStyle w:val="17"/>
            </w:rPr>
            <w:t>一、</w:t>
          </w:r>
          <w:r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  <w:tab/>
          </w:r>
          <w:r>
            <w:rPr>
              <w:rStyle w:val="17"/>
            </w:rPr>
            <w:t>项目概况</w:t>
          </w:r>
          <w:r>
            <w:tab/>
          </w:r>
          <w:r>
            <w:fldChar w:fldCharType="begin"/>
          </w:r>
          <w:r>
            <w:instrText xml:space="preserve"> PAGEREF _Toc36197740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314DD135">
          <w:pPr>
            <w:pStyle w:val="12"/>
            <w:tabs>
              <w:tab w:val="left" w:pos="840"/>
            </w:tabs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</w:pPr>
          <w:r>
            <w:fldChar w:fldCharType="begin"/>
          </w:r>
          <w:r>
            <w:instrText xml:space="preserve"> HYPERLINK \l "_Toc36197741" </w:instrText>
          </w:r>
          <w:r>
            <w:fldChar w:fldCharType="separate"/>
          </w:r>
          <w:r>
            <w:rPr>
              <w:rStyle w:val="17"/>
            </w:rPr>
            <w:t>二、</w:t>
          </w:r>
          <w:r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  <w:tab/>
          </w:r>
          <w:r>
            <w:rPr>
              <w:rStyle w:val="17"/>
            </w:rPr>
            <w:t>计算条文概述</w:t>
          </w:r>
          <w:r>
            <w:tab/>
          </w:r>
          <w:r>
            <w:fldChar w:fldCharType="begin"/>
          </w:r>
          <w:r>
            <w:instrText xml:space="preserve"> PAGEREF _Toc36197741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5C29AE18">
          <w:pPr>
            <w:pStyle w:val="12"/>
            <w:tabs>
              <w:tab w:val="left" w:pos="840"/>
            </w:tabs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</w:pPr>
          <w:r>
            <w:fldChar w:fldCharType="begin"/>
          </w:r>
          <w:r>
            <w:instrText xml:space="preserve"> HYPERLINK \l "_Toc36197742" </w:instrText>
          </w:r>
          <w:r>
            <w:fldChar w:fldCharType="separate"/>
          </w:r>
          <w:r>
            <w:rPr>
              <w:rStyle w:val="17"/>
            </w:rPr>
            <w:t>三、</w:t>
          </w:r>
          <w:r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  <w:tab/>
          </w:r>
          <w:r>
            <w:rPr>
              <w:rStyle w:val="17"/>
            </w:rPr>
            <w:t>公共汽车站位置及路线说明</w:t>
          </w:r>
          <w:r>
            <w:tab/>
          </w:r>
          <w:r>
            <w:fldChar w:fldCharType="begin"/>
          </w:r>
          <w:r>
            <w:instrText xml:space="preserve"> PAGEREF _Toc36197742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13393FD3">
          <w:pPr>
            <w:pStyle w:val="12"/>
            <w:tabs>
              <w:tab w:val="left" w:pos="840"/>
            </w:tabs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</w:pPr>
          <w:r>
            <w:fldChar w:fldCharType="begin"/>
          </w:r>
          <w:r>
            <w:instrText xml:space="preserve"> HYPERLINK \l "_Toc36197743" </w:instrText>
          </w:r>
          <w:r>
            <w:fldChar w:fldCharType="separate"/>
          </w:r>
          <w:r>
            <w:rPr>
              <w:rStyle w:val="17"/>
            </w:rPr>
            <w:t>四、</w:t>
          </w:r>
          <w:r>
            <w:rPr>
              <w:rFonts w:asciiTheme="minorHAnsi" w:hAnsiTheme="minorHAnsi" w:eastAsiaTheme="minorEastAsia" w:cstheme="minorBidi"/>
              <w:kern w:val="2"/>
              <w:sz w:val="21"/>
              <w:szCs w:val="22"/>
            </w:rPr>
            <w:tab/>
          </w:r>
          <w:r>
            <w:rPr>
              <w:rStyle w:val="17"/>
            </w:rPr>
            <w:t>结论</w:t>
          </w:r>
          <w:r>
            <w:tab/>
          </w:r>
          <w:r>
            <w:fldChar w:fldCharType="begin"/>
          </w:r>
          <w:r>
            <w:instrText xml:space="preserve"> PAGEREF _Toc36197743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30D48E70">
          <w:r>
            <w:rPr>
              <w:b/>
              <w:bCs/>
              <w:lang w:val="zh-CN"/>
            </w:rPr>
            <w:fldChar w:fldCharType="end"/>
          </w:r>
        </w:p>
      </w:sdtContent>
    </w:sdt>
    <w:p w14:paraId="6AC0C227">
      <w:pPr>
        <w:rPr>
          <w:rFonts w:ascii="宋体" w:hAnsi="Times New Roman" w:cs="宋体"/>
          <w:b/>
          <w:bCs/>
          <w:sz w:val="32"/>
          <w:szCs w:val="32"/>
        </w:rPr>
      </w:pPr>
    </w:p>
    <w:p w14:paraId="6915AA18">
      <w:pPr>
        <w:pStyle w:val="33"/>
        <w:sectPr>
          <w:footerReference r:id="rId5" w:type="default"/>
          <w:pgSz w:w="11906" w:h="16838"/>
          <w:pgMar w:top="1077" w:right="1797" w:bottom="1440" w:left="1644" w:header="454" w:footer="992" w:gutter="0"/>
          <w:cols w:space="425" w:num="1"/>
          <w:docGrid w:type="lines" w:linePitch="381" w:charSpace="0"/>
        </w:sectPr>
      </w:pPr>
      <w:bookmarkStart w:id="2" w:name="_Toc472499951"/>
      <w:bookmarkStart w:id="3" w:name="_Toc472501410"/>
      <w:bookmarkStart w:id="4" w:name="_Toc472500251"/>
    </w:p>
    <w:p w14:paraId="4967017F">
      <w:pPr>
        <w:pStyle w:val="33"/>
        <w:sectPr>
          <w:headerReference r:id="rId6" w:type="default"/>
          <w:type w:val="continuous"/>
          <w:pgSz w:w="11906" w:h="16838"/>
          <w:pgMar w:top="1077" w:right="1797" w:bottom="1440" w:left="1644" w:header="454" w:footer="992" w:gutter="0"/>
          <w:cols w:space="425" w:num="1"/>
          <w:docGrid w:type="lines" w:linePitch="381" w:charSpace="0"/>
        </w:sectPr>
      </w:pPr>
    </w:p>
    <w:p w14:paraId="3A67E397">
      <w:pPr>
        <w:pStyle w:val="43"/>
        <w:sectPr>
          <w:footerReference r:id="rId7" w:type="default"/>
          <w:type w:val="continuous"/>
          <w:pgSz w:w="11906" w:h="16838"/>
          <w:pgMar w:top="1077" w:right="1644" w:bottom="1077" w:left="1644" w:header="454" w:footer="454" w:gutter="0"/>
          <w:pgNumType w:start="1"/>
          <w:cols w:space="425" w:num="1"/>
          <w:docGrid w:type="lines" w:linePitch="381" w:charSpace="0"/>
        </w:sectPr>
      </w:pPr>
      <w:bookmarkStart w:id="5" w:name="_Toc472525176"/>
      <w:r>
        <w:br w:type="page"/>
      </w:r>
    </w:p>
    <w:p w14:paraId="7DA825A3">
      <w:pPr>
        <w:pStyle w:val="2"/>
        <w:numPr>
          <w:ilvl w:val="0"/>
          <w:numId w:val="1"/>
        </w:numPr>
        <w:spacing w:after="210" w:line="579" w:lineRule="auto"/>
        <w:rPr>
          <w:sz w:val="40"/>
          <w:szCs w:val="40"/>
        </w:rPr>
      </w:pPr>
      <w:bookmarkStart w:id="6" w:name="_Toc36197740"/>
      <w:r>
        <w:rPr>
          <w:rFonts w:hint="eastAsia"/>
          <w:sz w:val="40"/>
          <w:szCs w:val="40"/>
        </w:rPr>
        <w:t>项目概况</w:t>
      </w:r>
      <w:bookmarkEnd w:id="2"/>
      <w:bookmarkEnd w:id="3"/>
      <w:bookmarkEnd w:id="4"/>
      <w:bookmarkEnd w:id="5"/>
      <w:bookmarkEnd w:id="6"/>
    </w:p>
    <w:p w14:paraId="3CC92E62">
      <w:pPr>
        <w:ind w:firstLine="480" w:firstLineChars="200"/>
        <w:rPr>
          <w:rFonts w:ascii="Times New Roman" w:hAnsi="Times New Roman"/>
          <w:szCs w:val="24"/>
        </w:rPr>
      </w:pPr>
      <w:bookmarkStart w:id="7" w:name="_Hlk36197943"/>
      <w:r>
        <w:rPr>
          <w:rFonts w:hint="eastAsia" w:ascii="Times New Roman" w:hAnsi="Times New Roman"/>
          <w:szCs w:val="24"/>
          <w:lang w:eastAsia="zh-CN"/>
        </w:rPr>
        <w:t>XXXXX</w:t>
      </w:r>
      <w:r>
        <w:rPr>
          <w:rFonts w:hint="eastAsia" w:ascii="Times New Roman" w:hAnsi="Times New Roman"/>
          <w:szCs w:val="24"/>
        </w:rPr>
        <w:t>项目</w:t>
      </w:r>
      <w:r>
        <w:rPr>
          <w:rFonts w:hint="eastAsia" w:ascii="Times New Roman" w:hAnsi="Times New Roman"/>
          <w:szCs w:val="24"/>
          <w:lang w:val="en-US" w:eastAsia="zh-CN"/>
        </w:rPr>
        <w:t>XXXXXX</w:t>
      </w:r>
      <w:r>
        <w:rPr>
          <w:rFonts w:hint="eastAsia" w:ascii="Times New Roman" w:hAnsi="Times New Roman"/>
          <w:szCs w:val="24"/>
        </w:rPr>
        <w:t>。项目规划用地为94998.9㎡，总建筑面积：365403.37㎡，其中地上面积：265996.92㎡，地下面积：99406.45㎡。容积率2.8，建筑密度18%，绿地率39.5%。建筑效果如图1-1所示。</w:t>
      </w:r>
    </w:p>
    <w:p w14:paraId="085AE5B3">
      <w:pPr>
        <w:pStyle w:val="7"/>
        <w:ind w:firstLine="0" w:firstLineChars="0"/>
        <w:jc w:val="center"/>
      </w:pPr>
    </w:p>
    <w:p w14:paraId="0DC5C70B">
      <w:pPr>
        <w:pStyle w:val="7"/>
        <w:ind w:firstLine="0" w:firstLineChars="0"/>
        <w:jc w:val="center"/>
      </w:pPr>
    </w:p>
    <w:p w14:paraId="3BC34F50">
      <w:pPr>
        <w:pStyle w:val="7"/>
        <w:ind w:firstLine="0" w:firstLineChars="0"/>
        <w:jc w:val="center"/>
      </w:pPr>
    </w:p>
    <w:p w14:paraId="31954997">
      <w:pPr>
        <w:pStyle w:val="7"/>
        <w:ind w:firstLine="0" w:firstLineChars="0"/>
        <w:jc w:val="center"/>
      </w:pPr>
    </w:p>
    <w:p w14:paraId="1B962279">
      <w:pPr>
        <w:pStyle w:val="7"/>
        <w:ind w:firstLine="0" w:firstLineChars="0"/>
        <w:jc w:val="center"/>
      </w:pPr>
    </w:p>
    <w:p w14:paraId="595BA669">
      <w:pPr>
        <w:pStyle w:val="7"/>
        <w:ind w:firstLine="0" w:firstLineChars="0"/>
        <w:jc w:val="center"/>
      </w:pPr>
    </w:p>
    <w:p w14:paraId="0FF6020B">
      <w:pPr>
        <w:pStyle w:val="7"/>
        <w:ind w:firstLine="0" w:firstLineChars="0"/>
        <w:jc w:val="center"/>
      </w:pPr>
    </w:p>
    <w:p w14:paraId="5022A6B1">
      <w:pPr>
        <w:pStyle w:val="7"/>
        <w:ind w:firstLine="480"/>
        <w:jc w:val="center"/>
      </w:pPr>
      <w:bookmarkStart w:id="8" w:name="_Hlk36198421"/>
      <w:r>
        <w:t>图1-1  项目效果图</w:t>
      </w:r>
    </w:p>
    <w:bookmarkEnd w:id="7"/>
    <w:bookmarkEnd w:id="8"/>
    <w:p w14:paraId="1F2C877C">
      <w:pPr>
        <w:pStyle w:val="2"/>
        <w:numPr>
          <w:ilvl w:val="0"/>
          <w:numId w:val="1"/>
        </w:numPr>
        <w:spacing w:after="210" w:line="579" w:lineRule="auto"/>
        <w:rPr>
          <w:sz w:val="40"/>
          <w:szCs w:val="40"/>
        </w:rPr>
      </w:pPr>
      <w:bookmarkStart w:id="9" w:name="_Toc36197741"/>
      <w:r>
        <w:rPr>
          <w:rFonts w:hint="eastAsia"/>
          <w:sz w:val="40"/>
          <w:szCs w:val="40"/>
        </w:rPr>
        <w:t>计算条文概述</w:t>
      </w:r>
      <w:bookmarkEnd w:id="9"/>
    </w:p>
    <w:p w14:paraId="12E7EB32">
      <w:pPr>
        <w:pStyle w:val="7"/>
        <w:spacing w:line="360" w:lineRule="auto"/>
        <w:ind w:firstLine="480"/>
      </w:pPr>
      <w:r>
        <w:rPr>
          <w:rFonts w:hint="eastAsia"/>
        </w:rPr>
        <w:t>《绿色建筑评价标准》GB/T 50378-2019第 6.1.2</w:t>
      </w:r>
      <w:r>
        <w:t xml:space="preserve"> </w:t>
      </w:r>
      <w:r>
        <w:rPr>
          <w:rFonts w:hint="eastAsia"/>
        </w:rPr>
        <w:t>条和第 6</w:t>
      </w:r>
      <w:r>
        <w:t xml:space="preserve">.2.1 </w:t>
      </w:r>
      <w:r>
        <w:rPr>
          <w:rFonts w:hint="eastAsia"/>
        </w:rPr>
        <w:t>条对场地公共交通设施提出了明确的要求：</w:t>
      </w:r>
    </w:p>
    <w:p w14:paraId="26B98181">
      <w:pPr>
        <w:pStyle w:val="7"/>
        <w:ind w:firstLine="480"/>
      </w:pPr>
      <w:r>
        <w:t>6.1.2</w:t>
      </w:r>
      <w:r>
        <w:rPr>
          <w:rFonts w:hint="eastAsia"/>
        </w:rPr>
        <w:t xml:space="preserve"> 场地人行出入口 500m 内应设有公共交通站点或配备联系公共交通站点的专用接驳车。</w:t>
      </w:r>
    </w:p>
    <w:p w14:paraId="3DA4EB14">
      <w:pPr>
        <w:pStyle w:val="7"/>
        <w:ind w:firstLine="480"/>
      </w:pPr>
      <w:r>
        <w:rPr>
          <w:rFonts w:hint="eastAsia"/>
        </w:rPr>
        <w:t>6</w:t>
      </w:r>
      <w:r>
        <w:t xml:space="preserve">.2.1 </w:t>
      </w:r>
      <w:r>
        <w:rPr>
          <w:rFonts w:hint="eastAsia"/>
        </w:rPr>
        <w:t>场地与公共交通站点联系便捷，评价总分值为8分，并按照下列规则分别评分并累计：</w:t>
      </w:r>
    </w:p>
    <w:p w14:paraId="152CCB96">
      <w:pPr>
        <w:pStyle w:val="7"/>
        <w:numPr>
          <w:ilvl w:val="0"/>
          <w:numId w:val="2"/>
        </w:numPr>
        <w:ind w:firstLineChars="0"/>
      </w:pPr>
      <w:r>
        <w:rPr>
          <w:rFonts w:hint="eastAsia"/>
        </w:rPr>
        <w:t>场地出入口到达公共交通站点的步行距离不超过5</w:t>
      </w:r>
      <w:r>
        <w:t>00</w:t>
      </w:r>
      <w:r>
        <w:rPr>
          <w:rFonts w:hint="eastAsia"/>
        </w:rPr>
        <w:t>m，或到达轨道交通站的步行距离不大于8</w:t>
      </w:r>
      <w:r>
        <w:t>00</w:t>
      </w:r>
      <w:r>
        <w:rPr>
          <w:rFonts w:hint="eastAsia"/>
        </w:rPr>
        <w:t>m，得2分；场地出入口到达公共交通站点的步行距离不超过3</w:t>
      </w:r>
      <w:r>
        <w:t>00</w:t>
      </w:r>
      <w:r>
        <w:rPr>
          <w:rFonts w:hint="eastAsia"/>
        </w:rPr>
        <w:t>m，或到达轨道交通站的步行距离不大于5</w:t>
      </w:r>
      <w:r>
        <w:t>00</w:t>
      </w:r>
      <w:r>
        <w:rPr>
          <w:rFonts w:hint="eastAsia"/>
        </w:rPr>
        <w:t>m，得4分。</w:t>
      </w:r>
    </w:p>
    <w:p w14:paraId="353A307B">
      <w:pPr>
        <w:pStyle w:val="7"/>
        <w:numPr>
          <w:ilvl w:val="0"/>
          <w:numId w:val="2"/>
        </w:numPr>
        <w:ind w:firstLineChars="0"/>
      </w:pPr>
      <w:r>
        <w:rPr>
          <w:rFonts w:hint="eastAsia"/>
        </w:rPr>
        <w:t>场地出入口步行距离8</w:t>
      </w:r>
      <w:r>
        <w:t>00</w:t>
      </w:r>
      <w:r>
        <w:rPr>
          <w:rFonts w:hint="eastAsia"/>
        </w:rPr>
        <w:t>m范围内设有不少于2条线路的公共交通站点，得4分。</w:t>
      </w:r>
    </w:p>
    <w:p w14:paraId="438F2314">
      <w:pPr>
        <w:pStyle w:val="2"/>
        <w:numPr>
          <w:ilvl w:val="0"/>
          <w:numId w:val="1"/>
        </w:numPr>
        <w:spacing w:after="210" w:line="579" w:lineRule="auto"/>
      </w:pPr>
      <w:bookmarkStart w:id="10" w:name="_Toc36197742"/>
      <w:bookmarkStart w:id="11" w:name="_Toc9945497"/>
      <w:r>
        <w:rPr>
          <w:rFonts w:hint="eastAsia"/>
          <w:sz w:val="40"/>
          <w:szCs w:val="40"/>
        </w:rPr>
        <w:t>公共汽车站位置及路线说明</w:t>
      </w:r>
      <w:bookmarkEnd w:id="10"/>
      <w:bookmarkEnd w:id="11"/>
    </w:p>
    <w:p w14:paraId="43F91DAE">
      <w:pPr>
        <w:pStyle w:val="7"/>
        <w:spacing w:line="360" w:lineRule="auto"/>
        <w:ind w:firstLine="480"/>
      </w:pPr>
      <w:r>
        <w:rPr>
          <w:rFonts w:hint="eastAsia"/>
        </w:rPr>
        <w:t>图 1 中表示场地出入口到达公共汽车站的步行距离不大于500m，公交站点的名称和公交路线图汇总如下表。</w:t>
      </w:r>
    </w:p>
    <w:p w14:paraId="68DF533C">
      <w:pPr>
        <w:pStyle w:val="7"/>
        <w:spacing w:line="360" w:lineRule="auto"/>
        <w:ind w:firstLine="480"/>
      </w:pPr>
      <w:r>
        <w:rPr>
          <w:rFonts w:hint="eastAsia"/>
        </w:rPr>
        <w:t>由下图</w:t>
      </w:r>
      <w:r>
        <w:t>可以看出，</w:t>
      </w:r>
      <w:r>
        <w:rPr>
          <w:rFonts w:hint="eastAsia"/>
        </w:rPr>
        <w:t>项目出入口</w:t>
      </w:r>
      <w:r>
        <w:t>到</w:t>
      </w:r>
      <w:r>
        <w:rPr>
          <w:rFonts w:hint="eastAsia"/>
        </w:rPr>
        <w:t>达西</w:t>
      </w:r>
      <w:r>
        <w:t>百楼</w:t>
      </w:r>
      <w:r>
        <w:rPr>
          <w:rFonts w:hint="eastAsia"/>
        </w:rPr>
        <w:t>-公交站的步行距离为394m，在6.2.1条</w:t>
      </w:r>
      <w:r>
        <w:t>第一款可得</w:t>
      </w:r>
      <w:r>
        <w:rPr>
          <w:rFonts w:hint="eastAsia"/>
        </w:rPr>
        <w:t>2分</w:t>
      </w:r>
      <w:r>
        <w:t>；</w:t>
      </w:r>
      <w:r>
        <w:rPr>
          <w:rFonts w:hint="eastAsia"/>
        </w:rPr>
        <w:t>公交站</w:t>
      </w:r>
      <w:r>
        <w:t>设</w:t>
      </w:r>
      <w:r>
        <w:rPr>
          <w:rFonts w:hint="eastAsia"/>
        </w:rPr>
        <w:t>有57路</w:t>
      </w:r>
      <w:r>
        <w:t>和</w:t>
      </w:r>
      <w:r>
        <w:rPr>
          <w:rFonts w:hint="eastAsia"/>
        </w:rPr>
        <w:t>23路两</w:t>
      </w:r>
      <w:r>
        <w:t>条公交线路</w:t>
      </w:r>
      <w:r>
        <w:rPr>
          <w:rFonts w:hint="eastAsia"/>
        </w:rPr>
        <w:t>，在6.2.1条第一款可得4分。</w:t>
      </w:r>
    </w:p>
    <w:p w14:paraId="376CAD9A">
      <w:pPr>
        <w:pStyle w:val="7"/>
        <w:spacing w:line="360" w:lineRule="auto"/>
        <w:ind w:firstLine="0" w:firstLineChars="0"/>
        <w:jc w:val="center"/>
      </w:pPr>
      <w:r>
        <w:drawing>
          <wp:inline distT="0" distB="0" distL="0" distR="0">
            <wp:extent cx="5419725" cy="3952875"/>
            <wp:effectExtent l="0" t="0" r="9525" b="9525"/>
            <wp:docPr id="2" name="图片 2" descr="C:\Users\Administrator\Desktop\交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交通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2E8EAEB">
      <w:pPr>
        <w:pStyle w:val="7"/>
        <w:spacing w:line="360" w:lineRule="auto"/>
        <w:ind w:firstLine="0" w:firstLineChars="0"/>
        <w:jc w:val="center"/>
      </w:pPr>
      <w:r>
        <w:rPr>
          <w:rFonts w:hint="eastAsia"/>
        </w:rPr>
        <w:t>图 1 公交车站位置及路线说明图</w:t>
      </w:r>
    </w:p>
    <w:p w14:paraId="6FDA5992">
      <w:pPr>
        <w:pStyle w:val="43"/>
        <w:numPr>
          <w:ilvl w:val="0"/>
          <w:numId w:val="1"/>
        </w:numPr>
        <w:rPr>
          <w:sz w:val="40"/>
          <w:szCs w:val="40"/>
        </w:rPr>
      </w:pPr>
      <w:bookmarkStart w:id="12" w:name="_Toc36197743"/>
      <w:r>
        <w:rPr>
          <w:rFonts w:hint="eastAsia"/>
          <w:sz w:val="40"/>
          <w:szCs w:val="40"/>
        </w:rPr>
        <w:t>结论</w:t>
      </w:r>
      <w:bookmarkEnd w:id="12"/>
    </w:p>
    <w:p w14:paraId="473F8E3A">
      <w:pPr>
        <w:pStyle w:val="7"/>
        <w:spacing w:line="360" w:lineRule="auto"/>
        <w:ind w:firstLine="480"/>
      </w:pPr>
      <w:r>
        <w:rPr>
          <w:rFonts w:hint="eastAsia"/>
        </w:rPr>
        <w:t>总得来说，场地的交通组织情况良好，场地出入口500m范围</w:t>
      </w:r>
      <w:r>
        <w:t>内有</w:t>
      </w:r>
      <w:r>
        <w:rPr>
          <w:rFonts w:hint="eastAsia"/>
        </w:rPr>
        <w:t>1个</w:t>
      </w:r>
      <w:r>
        <w:t>公交站</w:t>
      </w:r>
      <w:r>
        <w:rPr>
          <w:rFonts w:hint="eastAsia"/>
        </w:rPr>
        <w:t>点和两条公交线路</w:t>
      </w:r>
      <w:r>
        <w:t>，</w:t>
      </w:r>
      <w:r>
        <w:rPr>
          <w:rFonts w:hint="eastAsia"/>
        </w:rPr>
        <w:t>满足 6.1.2 条控制项要求，并且 6</w:t>
      </w:r>
      <w:r>
        <w:t xml:space="preserve">.2.1 </w:t>
      </w:r>
      <w:r>
        <w:rPr>
          <w:rFonts w:hint="eastAsia"/>
        </w:rPr>
        <w:t>条可累计得6分。</w:t>
      </w:r>
    </w:p>
    <w:sectPr>
      <w:pgSz w:w="11906" w:h="16838"/>
      <w:pgMar w:top="709" w:right="1644" w:bottom="1077" w:left="1644" w:header="454" w:footer="454" w:gutter="0"/>
      <w:pgNumType w:start="1"/>
      <w:cols w:space="425" w:num="1"/>
      <w:docGrid w:type="lines"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1994A">
    <w:pPr>
      <w:pStyle w:val="10"/>
      <w:jc w:val="center"/>
    </w:pPr>
  </w:p>
  <w:p w14:paraId="384EAD7E"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01542859"/>
    </w:sdtPr>
    <w:sdtContent>
      <w:p w14:paraId="2CEFC7D5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1FA6D50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8309C3">
    <w:pPr>
      <w:pStyle w:val="11"/>
      <w:spacing w:line="240" w:lineRule="auto"/>
      <w:ind w:firstLine="200" w:firstLineChars="100"/>
      <w:jc w:val="left"/>
      <w:rPr>
        <w:sz w:val="21"/>
        <w:szCs w:val="21"/>
      </w:rPr>
    </w:pPr>
    <w:r>
      <w:rPr>
        <w:sz w:val="20"/>
        <w:szCs w:val="21"/>
      </w:rPr>
      <w:drawing>
        <wp:inline distT="0" distB="0" distL="0" distR="0">
          <wp:extent cx="5261610" cy="316865"/>
          <wp:effectExtent l="0" t="0" r="0" b="6985"/>
          <wp:docPr id="11" name="图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61610" cy="316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eastAsia"/>
        <w:sz w:val="20"/>
        <w:szCs w:val="21"/>
      </w:rPr>
      <w:t xml:space="preserve">                           </w:t>
    </w:r>
    <w:r>
      <w:rPr>
        <w:rFonts w:hint="eastAsia"/>
        <w:sz w:val="21"/>
        <w:szCs w:val="21"/>
      </w:rPr>
      <w:t xml:space="preserve">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485F9D"/>
    <w:multiLevelType w:val="multilevel"/>
    <w:tmpl w:val="04485F9D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2617A0"/>
    <w:multiLevelType w:val="multilevel"/>
    <w:tmpl w:val="2B2617A0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381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A47"/>
    <w:rsid w:val="00006D9E"/>
    <w:rsid w:val="0001019B"/>
    <w:rsid w:val="00030B2F"/>
    <w:rsid w:val="00033722"/>
    <w:rsid w:val="00057C65"/>
    <w:rsid w:val="00057D39"/>
    <w:rsid w:val="000609AB"/>
    <w:rsid w:val="0006230F"/>
    <w:rsid w:val="00063953"/>
    <w:rsid w:val="0007235E"/>
    <w:rsid w:val="00076543"/>
    <w:rsid w:val="00083910"/>
    <w:rsid w:val="000A0EFF"/>
    <w:rsid w:val="000D0DDF"/>
    <w:rsid w:val="000D13D4"/>
    <w:rsid w:val="000D2E5E"/>
    <w:rsid w:val="00101DFA"/>
    <w:rsid w:val="00115422"/>
    <w:rsid w:val="00130628"/>
    <w:rsid w:val="00137B61"/>
    <w:rsid w:val="00142DC9"/>
    <w:rsid w:val="00146118"/>
    <w:rsid w:val="001652FA"/>
    <w:rsid w:val="0017653D"/>
    <w:rsid w:val="00183F49"/>
    <w:rsid w:val="00194102"/>
    <w:rsid w:val="001A6C52"/>
    <w:rsid w:val="001C6761"/>
    <w:rsid w:val="001C7813"/>
    <w:rsid w:val="001D7147"/>
    <w:rsid w:val="001D792F"/>
    <w:rsid w:val="001E6F57"/>
    <w:rsid w:val="001F0838"/>
    <w:rsid w:val="001F2DB1"/>
    <w:rsid w:val="001F62F8"/>
    <w:rsid w:val="002306A3"/>
    <w:rsid w:val="002768C1"/>
    <w:rsid w:val="002838AA"/>
    <w:rsid w:val="002939D3"/>
    <w:rsid w:val="002A36BD"/>
    <w:rsid w:val="002B1D70"/>
    <w:rsid w:val="002D610E"/>
    <w:rsid w:val="002E4FC5"/>
    <w:rsid w:val="002F1AC3"/>
    <w:rsid w:val="00300D4A"/>
    <w:rsid w:val="003166B5"/>
    <w:rsid w:val="0031777B"/>
    <w:rsid w:val="00344A8E"/>
    <w:rsid w:val="00352D29"/>
    <w:rsid w:val="00355DA0"/>
    <w:rsid w:val="0037468A"/>
    <w:rsid w:val="003A58B3"/>
    <w:rsid w:val="003B7E06"/>
    <w:rsid w:val="003D0231"/>
    <w:rsid w:val="003D2BFE"/>
    <w:rsid w:val="003D7E2D"/>
    <w:rsid w:val="003E1F17"/>
    <w:rsid w:val="003F2817"/>
    <w:rsid w:val="00406871"/>
    <w:rsid w:val="00417395"/>
    <w:rsid w:val="004203BD"/>
    <w:rsid w:val="00425283"/>
    <w:rsid w:val="004331BE"/>
    <w:rsid w:val="00480BEE"/>
    <w:rsid w:val="00486C2B"/>
    <w:rsid w:val="00486E68"/>
    <w:rsid w:val="00490D43"/>
    <w:rsid w:val="00492298"/>
    <w:rsid w:val="004D0281"/>
    <w:rsid w:val="004D5989"/>
    <w:rsid w:val="004F0097"/>
    <w:rsid w:val="00501903"/>
    <w:rsid w:val="00510ED8"/>
    <w:rsid w:val="00525D7C"/>
    <w:rsid w:val="00552B1C"/>
    <w:rsid w:val="00560A47"/>
    <w:rsid w:val="005659AE"/>
    <w:rsid w:val="00572B5C"/>
    <w:rsid w:val="005766A7"/>
    <w:rsid w:val="005A049C"/>
    <w:rsid w:val="005A7A09"/>
    <w:rsid w:val="005B217F"/>
    <w:rsid w:val="005C6DD2"/>
    <w:rsid w:val="005F6792"/>
    <w:rsid w:val="005F690D"/>
    <w:rsid w:val="005F70E8"/>
    <w:rsid w:val="00600203"/>
    <w:rsid w:val="006352FD"/>
    <w:rsid w:val="00653037"/>
    <w:rsid w:val="0065765E"/>
    <w:rsid w:val="006623F2"/>
    <w:rsid w:val="00665A74"/>
    <w:rsid w:val="00692A05"/>
    <w:rsid w:val="00694264"/>
    <w:rsid w:val="006A0896"/>
    <w:rsid w:val="006A112F"/>
    <w:rsid w:val="006A46C9"/>
    <w:rsid w:val="006D4DDB"/>
    <w:rsid w:val="006F128F"/>
    <w:rsid w:val="006F64CA"/>
    <w:rsid w:val="00700365"/>
    <w:rsid w:val="00701362"/>
    <w:rsid w:val="00707B3F"/>
    <w:rsid w:val="00713DFE"/>
    <w:rsid w:val="00724442"/>
    <w:rsid w:val="007322E4"/>
    <w:rsid w:val="00734D40"/>
    <w:rsid w:val="0073672F"/>
    <w:rsid w:val="0074059B"/>
    <w:rsid w:val="00762330"/>
    <w:rsid w:val="007712D7"/>
    <w:rsid w:val="00782067"/>
    <w:rsid w:val="007A7CC1"/>
    <w:rsid w:val="007B5A29"/>
    <w:rsid w:val="008238A9"/>
    <w:rsid w:val="00826D27"/>
    <w:rsid w:val="00847B5D"/>
    <w:rsid w:val="008510D3"/>
    <w:rsid w:val="00867F91"/>
    <w:rsid w:val="00875ADB"/>
    <w:rsid w:val="008E2ACA"/>
    <w:rsid w:val="008E7DB1"/>
    <w:rsid w:val="00913D3D"/>
    <w:rsid w:val="00943FBE"/>
    <w:rsid w:val="009549FA"/>
    <w:rsid w:val="009573FC"/>
    <w:rsid w:val="00960F74"/>
    <w:rsid w:val="00963246"/>
    <w:rsid w:val="00972411"/>
    <w:rsid w:val="009946CD"/>
    <w:rsid w:val="009A3B1E"/>
    <w:rsid w:val="009B033D"/>
    <w:rsid w:val="009B0532"/>
    <w:rsid w:val="009C2DCF"/>
    <w:rsid w:val="009E3DE9"/>
    <w:rsid w:val="009E65CE"/>
    <w:rsid w:val="00A030D0"/>
    <w:rsid w:val="00A16659"/>
    <w:rsid w:val="00A23861"/>
    <w:rsid w:val="00A26EF2"/>
    <w:rsid w:val="00A432A8"/>
    <w:rsid w:val="00A50630"/>
    <w:rsid w:val="00A55242"/>
    <w:rsid w:val="00A56DC4"/>
    <w:rsid w:val="00A72D09"/>
    <w:rsid w:val="00A72F4C"/>
    <w:rsid w:val="00A81770"/>
    <w:rsid w:val="00A8203C"/>
    <w:rsid w:val="00A95AC7"/>
    <w:rsid w:val="00AC3169"/>
    <w:rsid w:val="00AC4A77"/>
    <w:rsid w:val="00AE79A2"/>
    <w:rsid w:val="00AF0F84"/>
    <w:rsid w:val="00AF3612"/>
    <w:rsid w:val="00B066F4"/>
    <w:rsid w:val="00B104BB"/>
    <w:rsid w:val="00B13E95"/>
    <w:rsid w:val="00B27430"/>
    <w:rsid w:val="00B4353E"/>
    <w:rsid w:val="00B43C7A"/>
    <w:rsid w:val="00B74F7A"/>
    <w:rsid w:val="00BA5B40"/>
    <w:rsid w:val="00BC668A"/>
    <w:rsid w:val="00BF3CE4"/>
    <w:rsid w:val="00C0282B"/>
    <w:rsid w:val="00C143C8"/>
    <w:rsid w:val="00C2690C"/>
    <w:rsid w:val="00C31E02"/>
    <w:rsid w:val="00C46A24"/>
    <w:rsid w:val="00C47055"/>
    <w:rsid w:val="00C53559"/>
    <w:rsid w:val="00C64E60"/>
    <w:rsid w:val="00C674A1"/>
    <w:rsid w:val="00C84AE5"/>
    <w:rsid w:val="00C86ECD"/>
    <w:rsid w:val="00C87A58"/>
    <w:rsid w:val="00C91297"/>
    <w:rsid w:val="00C96110"/>
    <w:rsid w:val="00CB1757"/>
    <w:rsid w:val="00CB2896"/>
    <w:rsid w:val="00CB2C60"/>
    <w:rsid w:val="00CD711A"/>
    <w:rsid w:val="00CE52BB"/>
    <w:rsid w:val="00CF0BAA"/>
    <w:rsid w:val="00CF1CE1"/>
    <w:rsid w:val="00D20DCA"/>
    <w:rsid w:val="00D23B24"/>
    <w:rsid w:val="00D3382A"/>
    <w:rsid w:val="00D366F7"/>
    <w:rsid w:val="00D42937"/>
    <w:rsid w:val="00D760F6"/>
    <w:rsid w:val="00D84E71"/>
    <w:rsid w:val="00D94E50"/>
    <w:rsid w:val="00DD7D76"/>
    <w:rsid w:val="00E052B0"/>
    <w:rsid w:val="00E1022E"/>
    <w:rsid w:val="00E17B95"/>
    <w:rsid w:val="00E3070A"/>
    <w:rsid w:val="00E57D0C"/>
    <w:rsid w:val="00E91F95"/>
    <w:rsid w:val="00E93E73"/>
    <w:rsid w:val="00EE00C5"/>
    <w:rsid w:val="00EF77CF"/>
    <w:rsid w:val="00F16C0D"/>
    <w:rsid w:val="00F23462"/>
    <w:rsid w:val="00F24D4E"/>
    <w:rsid w:val="00F37F2C"/>
    <w:rsid w:val="00F43790"/>
    <w:rsid w:val="00F53BCF"/>
    <w:rsid w:val="00F54DDF"/>
    <w:rsid w:val="00F55787"/>
    <w:rsid w:val="00F82F90"/>
    <w:rsid w:val="00FC1976"/>
    <w:rsid w:val="00FD712E"/>
    <w:rsid w:val="00FE31C9"/>
    <w:rsid w:val="00FF16A2"/>
    <w:rsid w:val="07717E4C"/>
    <w:rsid w:val="117F2F81"/>
    <w:rsid w:val="13294F4D"/>
    <w:rsid w:val="1D085BB8"/>
    <w:rsid w:val="245E04D4"/>
    <w:rsid w:val="28046CB3"/>
    <w:rsid w:val="35EF3C38"/>
    <w:rsid w:val="365B6A18"/>
    <w:rsid w:val="3C2940B8"/>
    <w:rsid w:val="4A086133"/>
    <w:rsid w:val="4FD80717"/>
    <w:rsid w:val="50CF28D9"/>
    <w:rsid w:val="5305013F"/>
    <w:rsid w:val="580F42C4"/>
    <w:rsid w:val="5DFC2C6E"/>
    <w:rsid w:val="63101F7C"/>
    <w:rsid w:val="6A1001AB"/>
    <w:rsid w:val="6FE97FF9"/>
    <w:rsid w:val="75E626EB"/>
    <w:rsid w:val="7C05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</w:pPr>
    <w:rPr>
      <w:rFonts w:ascii="Calibri" w:hAnsi="Calibri" w:eastAsia="宋体" w:cs="Times New Roman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1"/>
    <w:pPr>
      <w:autoSpaceDE w:val="0"/>
      <w:autoSpaceDN w:val="0"/>
      <w:adjustRightInd w:val="0"/>
      <w:spacing w:before="100" w:beforeLines="100" w:after="100" w:afterLines="100"/>
      <w:outlineLvl w:val="1"/>
    </w:pPr>
    <w:rPr>
      <w:rFonts w:ascii="宋体" w:hAnsi="Times New Roman" w:cs="宋体"/>
      <w:b/>
      <w:bCs/>
      <w:sz w:val="32"/>
      <w:szCs w:val="32"/>
    </w:rPr>
  </w:style>
  <w:style w:type="paragraph" w:styleId="4">
    <w:name w:val="heading 3"/>
    <w:basedOn w:val="1"/>
    <w:next w:val="1"/>
    <w:link w:val="2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4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19"/>
    <w:qFormat/>
    <w:uiPriority w:val="1"/>
    <w:pPr>
      <w:autoSpaceDE w:val="0"/>
      <w:autoSpaceDN w:val="0"/>
      <w:adjustRightInd w:val="0"/>
      <w:spacing w:line="240" w:lineRule="auto"/>
      <w:ind w:firstLine="420" w:firstLineChars="200"/>
    </w:pPr>
    <w:rPr>
      <w:rFonts w:ascii="宋体" w:hAnsi="Times New Roman" w:cs="宋体"/>
    </w:rPr>
  </w:style>
  <w:style w:type="paragraph" w:styleId="8">
    <w:name w:val="toc 3"/>
    <w:basedOn w:val="1"/>
    <w:next w:val="1"/>
    <w:unhideWhenUsed/>
    <w:qFormat/>
    <w:uiPriority w:val="39"/>
    <w:pPr>
      <w:tabs>
        <w:tab w:val="right" w:leader="dot" w:pos="8455"/>
      </w:tabs>
      <w:ind w:left="141" w:leftChars="67" w:firstLine="1"/>
      <w:jc w:val="center"/>
    </w:pPr>
  </w:style>
  <w:style w:type="paragraph" w:styleId="9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right" w:leader="dot" w:pos="8455"/>
      </w:tabs>
      <w:ind w:left="2" w:hanging="2" w:hangingChars="1"/>
    </w:pPr>
  </w:style>
  <w:style w:type="paragraph" w:styleId="13">
    <w:name w:val="toc 2"/>
    <w:basedOn w:val="1"/>
    <w:next w:val="1"/>
    <w:unhideWhenUsed/>
    <w:qFormat/>
    <w:uiPriority w:val="39"/>
    <w:pPr>
      <w:tabs>
        <w:tab w:val="right" w:leader="dot" w:pos="8455"/>
      </w:tabs>
      <w:ind w:firstLine="6"/>
    </w:pPr>
  </w:style>
  <w:style w:type="table" w:styleId="15">
    <w:name w:val="Table Grid"/>
    <w:basedOn w:val="1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basedOn w:val="1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8">
    <w:name w:val="标题 2 字符"/>
    <w:link w:val="3"/>
    <w:qFormat/>
    <w:uiPriority w:val="1"/>
    <w:rPr>
      <w:rFonts w:ascii="宋体" w:hAnsi="Times New Roman" w:cs="宋体"/>
      <w:b/>
      <w:bCs/>
      <w:sz w:val="32"/>
      <w:szCs w:val="32"/>
    </w:rPr>
  </w:style>
  <w:style w:type="character" w:customStyle="1" w:styleId="19">
    <w:name w:val="正文文本 字符"/>
    <w:link w:val="7"/>
    <w:qFormat/>
    <w:uiPriority w:val="1"/>
    <w:rPr>
      <w:rFonts w:ascii="宋体" w:hAnsi="Times New Roman" w:cs="宋体"/>
    </w:rPr>
  </w:style>
  <w:style w:type="character" w:customStyle="1" w:styleId="20">
    <w:name w:val="页眉 字符"/>
    <w:basedOn w:val="16"/>
    <w:link w:val="11"/>
    <w:qFormat/>
    <w:uiPriority w:val="99"/>
    <w:rPr>
      <w:kern w:val="2"/>
      <w:sz w:val="18"/>
      <w:szCs w:val="18"/>
    </w:rPr>
  </w:style>
  <w:style w:type="character" w:customStyle="1" w:styleId="21">
    <w:name w:val="页脚 字符"/>
    <w:basedOn w:val="16"/>
    <w:link w:val="10"/>
    <w:qFormat/>
    <w:uiPriority w:val="99"/>
    <w:rPr>
      <w:kern w:val="2"/>
      <w:sz w:val="18"/>
      <w:szCs w:val="18"/>
    </w:rPr>
  </w:style>
  <w:style w:type="character" w:customStyle="1" w:styleId="22">
    <w:name w:val="批注框文本 字符"/>
    <w:basedOn w:val="16"/>
    <w:link w:val="9"/>
    <w:semiHidden/>
    <w:qFormat/>
    <w:uiPriority w:val="99"/>
    <w:rPr>
      <w:kern w:val="2"/>
      <w:sz w:val="18"/>
      <w:szCs w:val="18"/>
    </w:rPr>
  </w:style>
  <w:style w:type="paragraph" w:customStyle="1" w:styleId="23">
    <w:name w:val="列出段落1"/>
    <w:basedOn w:val="1"/>
    <w:qFormat/>
    <w:uiPriority w:val="34"/>
    <w:pPr>
      <w:ind w:firstLine="420" w:firstLineChars="200"/>
    </w:pPr>
  </w:style>
  <w:style w:type="paragraph" w:customStyle="1" w:styleId="24">
    <w:name w:val="样式1"/>
    <w:basedOn w:val="3"/>
    <w:qFormat/>
    <w:uiPriority w:val="0"/>
  </w:style>
  <w:style w:type="paragraph" w:customStyle="1" w:styleId="25">
    <w:name w:val="样式2"/>
    <w:basedOn w:val="24"/>
    <w:qFormat/>
    <w:uiPriority w:val="0"/>
    <w:pPr>
      <w:spacing w:before="50" w:beforeLines="50" w:after="50" w:afterLines="50"/>
    </w:pPr>
  </w:style>
  <w:style w:type="character" w:customStyle="1" w:styleId="26">
    <w:name w:val="标题 1 字符"/>
    <w:basedOn w:val="16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7">
    <w:name w:val="TOC 标题1"/>
    <w:basedOn w:val="2"/>
    <w:next w:val="1"/>
    <w:unhideWhenUsed/>
    <w:qFormat/>
    <w:uiPriority w:val="39"/>
    <w:pPr>
      <w:spacing w:before="480" w:after="0" w:line="276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8">
    <w:name w:val="标题 3 字符"/>
    <w:basedOn w:val="16"/>
    <w:link w:val="4"/>
    <w:qFormat/>
    <w:uiPriority w:val="9"/>
    <w:rPr>
      <w:b/>
      <w:bCs/>
      <w:kern w:val="2"/>
      <w:sz w:val="32"/>
      <w:szCs w:val="32"/>
    </w:rPr>
  </w:style>
  <w:style w:type="paragraph" w:customStyle="1" w:styleId="29">
    <w:name w:val="样式3"/>
    <w:basedOn w:val="8"/>
    <w:qFormat/>
    <w:uiPriority w:val="0"/>
    <w:pPr>
      <w:ind w:left="67" w:firstLine="0"/>
    </w:pPr>
  </w:style>
  <w:style w:type="paragraph" w:customStyle="1" w:styleId="30">
    <w:name w:val="样式4"/>
    <w:basedOn w:val="25"/>
    <w:qFormat/>
    <w:uiPriority w:val="0"/>
  </w:style>
  <w:style w:type="paragraph" w:customStyle="1" w:styleId="31">
    <w:name w:val="样式5"/>
    <w:basedOn w:val="8"/>
    <w:qFormat/>
    <w:uiPriority w:val="0"/>
    <w:pPr>
      <w:ind w:left="67" w:firstLine="0"/>
    </w:pPr>
  </w:style>
  <w:style w:type="paragraph" w:customStyle="1" w:styleId="32">
    <w:name w:val="样式6"/>
    <w:basedOn w:val="29"/>
    <w:qFormat/>
    <w:uiPriority w:val="0"/>
  </w:style>
  <w:style w:type="paragraph" w:customStyle="1" w:styleId="33">
    <w:name w:val="样式7"/>
    <w:basedOn w:val="4"/>
    <w:qFormat/>
    <w:uiPriority w:val="0"/>
    <w:pPr>
      <w:spacing w:before="120" w:after="120" w:line="240" w:lineRule="auto"/>
    </w:pPr>
  </w:style>
  <w:style w:type="character" w:customStyle="1" w:styleId="34">
    <w:name w:val="标题 4 字符"/>
    <w:basedOn w:val="16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样式8"/>
    <w:basedOn w:val="5"/>
    <w:qFormat/>
    <w:uiPriority w:val="0"/>
    <w:pPr>
      <w:spacing w:line="240" w:lineRule="auto"/>
    </w:pPr>
  </w:style>
  <w:style w:type="paragraph" w:customStyle="1" w:styleId="36">
    <w:name w:val="样式9"/>
    <w:basedOn w:val="35"/>
    <w:qFormat/>
    <w:uiPriority w:val="0"/>
    <w:pPr>
      <w:spacing w:before="240" w:after="240"/>
    </w:pPr>
    <w:rPr>
      <w:rFonts w:ascii="宋体" w:hAnsi="宋体" w:eastAsia="宋体"/>
    </w:rPr>
  </w:style>
  <w:style w:type="paragraph" w:customStyle="1" w:styleId="37">
    <w:name w:val="Table Paragraph"/>
    <w:basedOn w:val="1"/>
    <w:qFormat/>
    <w:uiPriority w:val="1"/>
    <w:pPr>
      <w:widowControl w:val="0"/>
      <w:autoSpaceDE w:val="0"/>
      <w:autoSpaceDN w:val="0"/>
      <w:adjustRightInd w:val="0"/>
      <w:spacing w:line="240" w:lineRule="auto"/>
    </w:pPr>
    <w:rPr>
      <w:rFonts w:ascii="Times New Roman" w:hAnsi="Times New Roman" w:eastAsiaTheme="minorEastAsia"/>
      <w:szCs w:val="24"/>
    </w:rPr>
  </w:style>
  <w:style w:type="character" w:customStyle="1" w:styleId="38">
    <w:name w:val="标题 5 字符"/>
    <w:basedOn w:val="16"/>
    <w:link w:val="6"/>
    <w:qFormat/>
    <w:uiPriority w:val="9"/>
    <w:rPr>
      <w:b/>
      <w:bCs/>
      <w:sz w:val="28"/>
      <w:szCs w:val="28"/>
    </w:rPr>
  </w:style>
  <w:style w:type="paragraph" w:customStyle="1" w:styleId="39">
    <w:name w:val="样式10"/>
    <w:basedOn w:val="6"/>
    <w:qFormat/>
    <w:uiPriority w:val="0"/>
    <w:pPr>
      <w:spacing w:before="240" w:after="240" w:line="240" w:lineRule="auto"/>
    </w:pPr>
  </w:style>
  <w:style w:type="paragraph" w:customStyle="1" w:styleId="40">
    <w:name w:val="样式11"/>
    <w:basedOn w:val="39"/>
    <w:qFormat/>
    <w:uiPriority w:val="0"/>
    <w:pPr>
      <w:spacing w:after="120"/>
    </w:pPr>
  </w:style>
  <w:style w:type="paragraph" w:customStyle="1" w:styleId="41">
    <w:name w:val="样式12"/>
    <w:basedOn w:val="40"/>
    <w:qFormat/>
    <w:uiPriority w:val="0"/>
    <w:pPr>
      <w:spacing w:before="120"/>
    </w:pPr>
    <w:rPr>
      <w:sz w:val="24"/>
      <w:szCs w:val="24"/>
    </w:rPr>
  </w:style>
  <w:style w:type="paragraph" w:customStyle="1" w:styleId="42">
    <w:name w:val="样式13"/>
    <w:basedOn w:val="2"/>
    <w:qFormat/>
    <w:uiPriority w:val="0"/>
    <w:pPr>
      <w:spacing w:before="240" w:after="240" w:line="240" w:lineRule="auto"/>
    </w:pPr>
  </w:style>
  <w:style w:type="paragraph" w:customStyle="1" w:styleId="43">
    <w:name w:val="样式14"/>
    <w:basedOn w:val="42"/>
    <w:qFormat/>
    <w:uiPriority w:val="0"/>
    <w:pPr>
      <w:spacing w:before="120" w:after="120"/>
    </w:pPr>
  </w:style>
  <w:style w:type="paragraph" w:customStyle="1" w:styleId="44">
    <w:name w:val="样式15"/>
    <w:basedOn w:val="3"/>
    <w:qFormat/>
    <w:uiPriority w:val="0"/>
    <w:pPr>
      <w:spacing w:line="240" w:lineRule="auto"/>
    </w:pPr>
  </w:style>
  <w:style w:type="paragraph" w:customStyle="1" w:styleId="45">
    <w:name w:val="样式16"/>
    <w:basedOn w:val="44"/>
    <w:qFormat/>
    <w:uiPriority w:val="0"/>
    <w:pPr>
      <w:spacing w:before="50" w:beforeLines="50" w:after="50" w:afterLines="50"/>
    </w:pPr>
  </w:style>
  <w:style w:type="paragraph" w:customStyle="1" w:styleId="46">
    <w:name w:val="样式17"/>
    <w:basedOn w:val="45"/>
    <w:qFormat/>
    <w:uiPriority w:val="0"/>
    <w:pPr>
      <w:spacing w:before="30" w:beforeLines="30" w:after="30" w:afterLines="30"/>
    </w:pPr>
  </w:style>
  <w:style w:type="paragraph" w:customStyle="1" w:styleId="47">
    <w:name w:val="样式18"/>
    <w:basedOn w:val="4"/>
    <w:qFormat/>
    <w:uiPriority w:val="0"/>
    <w:pPr>
      <w:spacing w:before="120" w:after="12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329D8-2C75-4DB3-8CC7-8915710094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41</Words>
  <Characters>48</Characters>
  <Lines>8</Lines>
  <Paragraphs>2</Paragraphs>
  <TotalTime>116</TotalTime>
  <ScaleCrop>false</ScaleCrop>
  <LinksUpToDate>false</LinksUpToDate>
  <CharactersWithSpaces>75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2019-03-19T03:11:00Z</dcterms:created>
  <dc:creator>LT</dc:creator>
  <cp:lastModifiedBy>大兒童</cp:lastModifiedBy>
  <cp:lastPrinted>2018-11-28T09:30:00Z</cp:lastPrinted>
  <dcterms:modified xsi:type="dcterms:W3CDTF">2026-01-29T08:00:42Z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25900B0A8134463F80A4C3B60331D66B_13</vt:lpwstr>
  </property>
</Properties>
</file>