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firstLine="420"/>
        <w:jc w:val="center"/>
        <w:rPr>
          <w:rFonts w:ascii="宋体" w:hAnsi="宋体" w:cs="宋体"/>
          <w:b/>
          <w:bCs/>
          <w:color w:val="000000" w:themeColor="text1"/>
          <w:sz w:val="44"/>
          <w:szCs w:val="44"/>
          <w14:textFill>
            <w14:solidFill>
              <w14:schemeClr w14:val="tx1"/>
            </w14:solidFill>
          </w14:textFill>
        </w:rPr>
      </w:pPr>
    </w:p>
    <w:p>
      <w:pPr>
        <w:spacing w:line="600" w:lineRule="exact"/>
        <w:jc w:val="center"/>
        <w:rPr>
          <w:rFonts w:ascii="宋体" w:hAnsi="宋体" w:cs="宋体"/>
          <w:b/>
          <w:bCs/>
          <w:color w:val="000000" w:themeColor="text1"/>
          <w:sz w:val="44"/>
          <w:szCs w:val="44"/>
          <w14:textFill>
            <w14:solidFill>
              <w14:schemeClr w14:val="tx1"/>
            </w14:solidFill>
          </w14:textFill>
        </w:rPr>
      </w:pPr>
    </w:p>
    <w:p>
      <w:pPr>
        <w:spacing w:line="600" w:lineRule="exact"/>
        <w:jc w:val="cente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pPr>
      <w: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t>湖</w:t>
      </w:r>
      <w:r>
        <w:rPr>
          <w:rFonts w:hint="default" w:ascii="Times New Roman" w:hAnsi="Times New Roman" w:eastAsia="黑体" w:cs="Times New Roman"/>
          <w:b/>
          <w:bCs/>
          <w:color w:val="000000" w:themeColor="text1"/>
          <w:sz w:val="36"/>
          <w:szCs w:val="36"/>
          <w:highlight w:val="none"/>
          <w:lang w:val="en-US" w:eastAsia="zh-CN"/>
          <w14:textFill>
            <w14:solidFill>
              <w14:schemeClr w14:val="tx1"/>
            </w14:solidFill>
          </w14:textFill>
        </w:rPr>
        <w:t xml:space="preserve">   </w:t>
      </w:r>
      <w: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t>南</w:t>
      </w:r>
      <w:r>
        <w:rPr>
          <w:rFonts w:hint="default" w:ascii="Times New Roman" w:hAnsi="Times New Roman" w:eastAsia="黑体" w:cs="Times New Roman"/>
          <w:b/>
          <w:bCs/>
          <w:color w:val="000000" w:themeColor="text1"/>
          <w:sz w:val="36"/>
          <w:szCs w:val="36"/>
          <w:highlight w:val="none"/>
          <w:lang w:val="en-US" w:eastAsia="zh-CN"/>
          <w14:textFill>
            <w14:solidFill>
              <w14:schemeClr w14:val="tx1"/>
            </w14:solidFill>
          </w14:textFill>
        </w:rPr>
        <w:t xml:space="preserve">   </w:t>
      </w:r>
      <w: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t>省</w:t>
      </w:r>
      <w:r>
        <w:rPr>
          <w:rFonts w:hint="default" w:ascii="Times New Roman" w:hAnsi="Times New Roman" w:eastAsia="黑体" w:cs="Times New Roman"/>
          <w:b/>
          <w:bCs/>
          <w:color w:val="000000" w:themeColor="text1"/>
          <w:sz w:val="36"/>
          <w:szCs w:val="36"/>
          <w:highlight w:val="none"/>
          <w:lang w:val="en-US" w:eastAsia="zh-CN"/>
          <w14:textFill>
            <w14:solidFill>
              <w14:schemeClr w14:val="tx1"/>
            </w14:solidFill>
          </w14:textFill>
        </w:rPr>
        <w:t xml:space="preserve">   </w:t>
      </w:r>
      <w: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t>地</w:t>
      </w:r>
      <w:r>
        <w:rPr>
          <w:rFonts w:hint="default" w:ascii="Times New Roman" w:hAnsi="Times New Roman" w:eastAsia="黑体" w:cs="Times New Roman"/>
          <w:b/>
          <w:bCs/>
          <w:color w:val="000000" w:themeColor="text1"/>
          <w:sz w:val="36"/>
          <w:szCs w:val="36"/>
          <w:highlight w:val="none"/>
          <w:lang w:val="en-US" w:eastAsia="zh-CN"/>
          <w14:textFill>
            <w14:solidFill>
              <w14:schemeClr w14:val="tx1"/>
            </w14:solidFill>
          </w14:textFill>
        </w:rPr>
        <w:t xml:space="preserve">   </w:t>
      </w:r>
      <w: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t>方</w:t>
      </w:r>
      <w:r>
        <w:rPr>
          <w:rFonts w:hint="default" w:ascii="Times New Roman" w:hAnsi="Times New Roman" w:eastAsia="黑体" w:cs="Times New Roman"/>
          <w:b/>
          <w:bCs/>
          <w:color w:val="000000" w:themeColor="text1"/>
          <w:sz w:val="36"/>
          <w:szCs w:val="36"/>
          <w:highlight w:val="none"/>
          <w:lang w:val="en-US" w:eastAsia="zh-CN"/>
          <w14:textFill>
            <w14:solidFill>
              <w14:schemeClr w14:val="tx1"/>
            </w14:solidFill>
          </w14:textFill>
        </w:rPr>
        <w:t xml:space="preserve">   </w:t>
      </w:r>
      <w: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t>标</w:t>
      </w:r>
      <w:r>
        <w:rPr>
          <w:rFonts w:hint="default" w:ascii="Times New Roman" w:hAnsi="Times New Roman" w:eastAsia="黑体" w:cs="Times New Roman"/>
          <w:b/>
          <w:bCs/>
          <w:color w:val="000000" w:themeColor="text1"/>
          <w:sz w:val="36"/>
          <w:szCs w:val="36"/>
          <w:highlight w:val="none"/>
          <w:lang w:val="en-US" w:eastAsia="zh-CN"/>
          <w14:textFill>
            <w14:solidFill>
              <w14:schemeClr w14:val="tx1"/>
            </w14:solidFill>
          </w14:textFill>
        </w:rPr>
        <w:t xml:space="preserve">   </w:t>
      </w:r>
      <w: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t>准</w:t>
      </w:r>
    </w:p>
    <w:p>
      <w:pPr>
        <w:rPr>
          <w:rFonts w:ascii="宋体" w:hAnsi="宋体" w:cs="宋体"/>
          <w:color w:val="000000" w:themeColor="text1"/>
          <w14:textFill>
            <w14:solidFill>
              <w14:schemeClr w14:val="tx1"/>
            </w14:solidFill>
          </w14:textFill>
        </w:rPr>
      </w:pPr>
    </w:p>
    <w:p>
      <w:pPr>
        <w:spacing w:line="460" w:lineRule="exact"/>
        <w:jc w:val="center"/>
        <w:rPr>
          <w:rFonts w:ascii="宋体" w:hAnsi="宋体" w:cs="宋体"/>
          <w:color w:val="000000" w:themeColor="text1"/>
          <w:sz w:val="44"/>
          <w14:textFill>
            <w14:solidFill>
              <w14:schemeClr w14:val="tx1"/>
            </w14:solidFill>
          </w14:textFill>
        </w:rPr>
      </w:pPr>
    </w:p>
    <w:p>
      <w:pPr>
        <w:pStyle w:val="2"/>
        <w:rPr>
          <w:rFonts w:ascii="宋体" w:hAnsi="宋体" w:cs="宋体"/>
          <w:color w:val="000000" w:themeColor="text1"/>
          <w:sz w:val="44"/>
          <w14:textFill>
            <w14:solidFill>
              <w14:schemeClr w14:val="tx1"/>
            </w14:solidFill>
          </w14:textFill>
        </w:rPr>
      </w:pPr>
    </w:p>
    <w:p>
      <w:pPr>
        <w:spacing w:line="460" w:lineRule="exact"/>
        <w:jc w:val="center"/>
        <w:rPr>
          <w:rFonts w:ascii="宋体" w:hAnsi="宋体" w:cs="宋体"/>
          <w:color w:val="000000" w:themeColor="text1"/>
          <w:sz w:val="44"/>
          <w14:textFill>
            <w14:solidFill>
              <w14:schemeClr w14:val="tx1"/>
            </w14:solidFill>
          </w14:textFill>
        </w:rPr>
      </w:pPr>
    </w:p>
    <w:p>
      <w:pPr>
        <w:spacing w:line="460" w:lineRule="exact"/>
        <w:jc w:val="center"/>
        <w:rPr>
          <w:rFonts w:hint="default" w:ascii="Times New Roman" w:hAnsi="Times New Roman" w:eastAsia="黑体" w:cs="Times New Roman"/>
          <w:color w:val="000000" w:themeColor="text1"/>
          <w:sz w:val="44"/>
          <w:highlight w:val="none"/>
          <w14:textFill>
            <w14:solidFill>
              <w14:schemeClr w14:val="tx1"/>
            </w14:solidFill>
          </w14:textFill>
        </w:rPr>
      </w:pPr>
      <w:r>
        <w:rPr>
          <w:rFonts w:hint="eastAsia" w:ascii="Times New Roman" w:hAnsi="Times New Roman" w:eastAsia="黑体" w:cs="Times New Roman"/>
          <w:color w:val="000000" w:themeColor="text1"/>
          <w:sz w:val="44"/>
          <w:highlight w:val="none"/>
          <w14:textFill>
            <w14:solidFill>
              <w14:schemeClr w14:val="tx1"/>
            </w14:solidFill>
          </w14:textFill>
        </w:rPr>
        <w:t>湖南省被动式超低能耗建筑节能工程施工及验收标准</w:t>
      </w:r>
    </w:p>
    <w:p>
      <w:pPr>
        <w:spacing w:line="460" w:lineRule="exact"/>
        <w:jc w:val="center"/>
        <w:rPr>
          <w:rFonts w:hint="default" w:ascii="Times New Roman" w:hAnsi="Times New Roman" w:eastAsia="黑体" w:cs="Times New Roman"/>
          <w:color w:val="000000" w:themeColor="text1"/>
          <w:sz w:val="44"/>
          <w:highlight w:val="none"/>
          <w14:textFill>
            <w14:solidFill>
              <w14:schemeClr w14:val="tx1"/>
            </w14:solidFill>
          </w14:textFill>
        </w:rPr>
      </w:pPr>
    </w:p>
    <w:p>
      <w:pPr>
        <w:bidi w:val="0"/>
        <w:jc w:val="cente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Standard for construction and acceptance of energy-saving engineering for passive ultra-low energy consumption residential buildings in Hunan province</w:t>
      </w:r>
    </w:p>
    <w:p>
      <w:pPr>
        <w:jc w:val="center"/>
        <w:rPr>
          <w:rFonts w:ascii="宋体" w:hAnsi="宋体" w:cs="宋体"/>
          <w:color w:val="000000" w:themeColor="text1"/>
          <w14:textFill>
            <w14:solidFill>
              <w14:schemeClr w14:val="tx1"/>
            </w14:solidFill>
          </w14:textFill>
        </w:rPr>
      </w:pPr>
    </w:p>
    <w:p>
      <w:pPr>
        <w:spacing w:line="380" w:lineRule="exact"/>
        <w:jc w:val="center"/>
        <w:rPr>
          <w:rFonts w:hint="eastAsia" w:ascii="宋体" w:hAnsi="宋体" w:eastAsia="宋体" w:cs="宋体"/>
          <w:color w:val="000000" w:themeColor="text1"/>
          <w:sz w:val="32"/>
          <w:lang w:eastAsia="zh-CN"/>
          <w14:textFill>
            <w14:solidFill>
              <w14:schemeClr w14:val="tx1"/>
            </w14:solidFill>
          </w14:textFill>
        </w:rPr>
      </w:pPr>
      <w:r>
        <w:rPr>
          <w:rFonts w:hint="eastAsia" w:ascii="宋体" w:hAnsi="宋体" w:cs="宋体"/>
          <w:color w:val="000000" w:themeColor="text1"/>
          <w:sz w:val="32"/>
          <w:lang w:eastAsia="zh-CN"/>
          <w14:textFill>
            <w14:solidFill>
              <w14:schemeClr w14:val="tx1"/>
            </w14:solidFill>
          </w14:textFill>
        </w:rPr>
        <w:t>（</w:t>
      </w:r>
      <w:r>
        <w:rPr>
          <w:rFonts w:hint="eastAsia" w:ascii="宋体" w:hAnsi="宋体" w:cs="宋体"/>
          <w:color w:val="000000" w:themeColor="text1"/>
          <w:sz w:val="32"/>
          <w:lang w:val="en-US" w:eastAsia="zh-CN"/>
          <w14:textFill>
            <w14:solidFill>
              <w14:schemeClr w14:val="tx1"/>
            </w14:solidFill>
          </w14:textFill>
        </w:rPr>
        <w:t>征求意见稿</w:t>
      </w:r>
      <w:r>
        <w:rPr>
          <w:rFonts w:hint="eastAsia" w:ascii="宋体" w:hAnsi="宋体" w:cs="宋体"/>
          <w:color w:val="000000" w:themeColor="text1"/>
          <w:sz w:val="32"/>
          <w:lang w:eastAsia="zh-CN"/>
          <w14:textFill>
            <w14:solidFill>
              <w14:schemeClr w14:val="tx1"/>
            </w14:solidFill>
          </w14:textFill>
        </w:rPr>
        <w:t>）</w:t>
      </w:r>
    </w:p>
    <w:p>
      <w:pPr>
        <w:spacing w:line="380" w:lineRule="exact"/>
        <w:jc w:val="center"/>
        <w:rPr>
          <w:rFonts w:ascii="宋体" w:hAnsi="宋体" w:cs="宋体"/>
          <w:color w:val="000000" w:themeColor="text1"/>
          <w:sz w:val="32"/>
          <w:szCs w:val="20"/>
          <w14:textFill>
            <w14:solidFill>
              <w14:schemeClr w14:val="tx1"/>
            </w14:solidFill>
          </w14:textFill>
        </w:rPr>
      </w:pPr>
      <w:r>
        <w:rPr>
          <w:rFonts w:hint="eastAsia" w:ascii="宋体" w:hAnsi="宋体" w:cs="宋体"/>
          <w:color w:val="000000" w:themeColor="text1"/>
          <w:sz w:val="32"/>
          <w:szCs w:val="20"/>
          <w14:textFill>
            <w14:solidFill>
              <w14:schemeClr w14:val="tx1"/>
            </w14:solidFill>
          </w14:textFill>
        </w:rPr>
        <w:t xml:space="preserve"> </w:t>
      </w:r>
    </w:p>
    <w:p>
      <w:pPr>
        <w:spacing w:line="380" w:lineRule="exact"/>
        <w:jc w:val="center"/>
        <w:rPr>
          <w:rFonts w:ascii="宋体" w:hAnsi="宋体" w:cs="宋体"/>
          <w:color w:val="000000" w:themeColor="text1"/>
          <w:sz w:val="32"/>
          <w14:textFill>
            <w14:solidFill>
              <w14:schemeClr w14:val="tx1"/>
            </w14:solidFill>
          </w14:textFill>
        </w:rPr>
      </w:pPr>
    </w:p>
    <w:p>
      <w:pPr>
        <w:pStyle w:val="25"/>
        <w:jc w:val="both"/>
        <w:rPr>
          <w:rFonts w:ascii="宋体" w:hAnsi="宋体" w:cs="宋体"/>
          <w:color w:val="000000" w:themeColor="text1"/>
          <w:sz w:val="32"/>
          <w14:textFill>
            <w14:solidFill>
              <w14:schemeClr w14:val="tx1"/>
            </w14:solidFill>
          </w14:textFill>
        </w:rPr>
      </w:pPr>
    </w:p>
    <w:p/>
    <w:p>
      <w:pPr>
        <w:spacing w:line="380" w:lineRule="exact"/>
        <w:jc w:val="both"/>
        <w:rPr>
          <w:rFonts w:ascii="宋体" w:hAnsi="宋体" w:cs="宋体"/>
          <w:color w:val="000000" w:themeColor="text1"/>
          <w:szCs w:val="20"/>
          <w14:textFill>
            <w14:solidFill>
              <w14:schemeClr w14:val="tx1"/>
            </w14:solidFill>
          </w14:textFill>
        </w:rPr>
      </w:pPr>
    </w:p>
    <w:p>
      <w:pPr>
        <w:jc w:val="center"/>
        <w:rPr>
          <w:rFonts w:ascii="宋体" w:hAnsi="宋体" w:cs="宋体"/>
          <w:color w:val="000000" w:themeColor="text1"/>
          <w14:textFill>
            <w14:solidFill>
              <w14:schemeClr w14:val="tx1"/>
            </w14:solidFill>
          </w14:textFill>
        </w:rPr>
      </w:pPr>
    </w:p>
    <w:p>
      <w:pPr>
        <w:jc w:val="center"/>
        <w:rPr>
          <w:rFonts w:hint="default" w:ascii="Times New Roman" w:hAnsi="Times New Roman" w:eastAsia="黑体" w:cs="Times New Roman"/>
          <w:color w:val="000000" w:themeColor="text1"/>
          <w:sz w:val="28"/>
          <w:szCs w:val="28"/>
          <w:highlight w:val="none"/>
          <w14:textFill>
            <w14:solidFill>
              <w14:schemeClr w14:val="tx1"/>
            </w14:solidFill>
          </w14:textFill>
        </w:rPr>
      </w:pPr>
      <w:bookmarkStart w:id="0" w:name="_Toc29845"/>
      <w:bookmarkStart w:id="1" w:name="_Toc28367"/>
      <w:r>
        <w:rPr>
          <w:rFonts w:hint="default" w:ascii="Times New Roman" w:hAnsi="Times New Roman" w:eastAsia="黑体" w:cs="Times New Roman"/>
          <w:color w:val="000000" w:themeColor="text1"/>
          <w:sz w:val="28"/>
          <w:szCs w:val="28"/>
          <w:highlight w:val="none"/>
          <w14:textFill>
            <w14:solidFill>
              <w14:schemeClr w14:val="tx1"/>
            </w14:solidFill>
          </w14:textFill>
        </w:rPr>
        <w:t>20</w:t>
      </w:r>
      <w:r>
        <w:rPr>
          <w:rFonts w:hint="eastAsia" w:ascii="Times New Roman" w:hAnsi="Times New Roman" w:eastAsia="黑体" w:cs="Times New Roman"/>
          <w:color w:val="000000" w:themeColor="text1"/>
          <w:sz w:val="28"/>
          <w:szCs w:val="28"/>
          <w:highlight w:val="none"/>
          <w:lang w:val="en-US" w:eastAsia="zh-CN"/>
          <w14:textFill>
            <w14:solidFill>
              <w14:schemeClr w14:val="tx1"/>
            </w14:solidFill>
          </w14:textFill>
        </w:rPr>
        <w:t>2</w:t>
      </w:r>
      <w:r>
        <w:rPr>
          <w:rFonts w:hint="default" w:ascii="Times New Roman" w:hAnsi="Times New Roman" w:eastAsia="黑体" w:cs="Times New Roman"/>
          <w:color w:val="000000" w:themeColor="text1"/>
          <w:sz w:val="28"/>
          <w:szCs w:val="28"/>
          <w:highlight w:val="none"/>
          <w14:textFill>
            <w14:solidFill>
              <w14:schemeClr w14:val="tx1"/>
            </w14:solidFill>
          </w14:textFill>
        </w:rPr>
        <w:t>×－××－××</w:t>
      </w:r>
      <w:r>
        <w:rPr>
          <w:rFonts w:hint="default" w:ascii="Times New Roman" w:hAnsi="Times New Roman" w:eastAsia="黑体" w:cs="Times New Roman"/>
          <w:color w:val="000000" w:themeColor="text1"/>
          <w:sz w:val="28"/>
          <w:szCs w:val="28"/>
          <w:highlight w:val="none"/>
          <w:lang w:eastAsia="zh-CN"/>
          <w14:textFill>
            <w14:solidFill>
              <w14:schemeClr w14:val="tx1"/>
            </w14:solidFill>
          </w14:textFill>
        </w:rPr>
        <w:t xml:space="preserve"> </w:t>
      </w:r>
      <w:r>
        <w:rPr>
          <w:rFonts w:hint="default" w:ascii="Times New Roman" w:hAnsi="Times New Roman" w:eastAsia="黑体" w:cs="Times New Roman"/>
          <w:color w:val="000000" w:themeColor="text1"/>
          <w:sz w:val="28"/>
          <w:szCs w:val="28"/>
          <w:highlight w:val="none"/>
          <w14:textFill>
            <w14:solidFill>
              <w14:schemeClr w14:val="tx1"/>
            </w14:solidFill>
          </w14:textFill>
        </w:rPr>
        <w:t>发布</w:t>
      </w:r>
      <w:r>
        <w:rPr>
          <w:rFonts w:hint="default" w:ascii="Times New Roman" w:hAnsi="Times New Roman" w:eastAsia="黑体" w:cs="Times New Roman"/>
          <w:color w:val="000000" w:themeColor="text1"/>
          <w:sz w:val="28"/>
          <w:szCs w:val="28"/>
          <w:highlight w:val="none"/>
          <w:lang w:eastAsia="zh-CN"/>
          <w14:textFill>
            <w14:solidFill>
              <w14:schemeClr w14:val="tx1"/>
            </w14:solidFill>
          </w14:textFill>
        </w:rPr>
        <w:t xml:space="preserve">      </w:t>
      </w:r>
      <w:r>
        <w:rPr>
          <w:rFonts w:hint="default" w:ascii="Times New Roman" w:hAnsi="Times New Roman" w:eastAsia="黑体" w:cs="Times New Roman"/>
          <w:color w:val="000000" w:themeColor="text1"/>
          <w:sz w:val="28"/>
          <w:szCs w:val="28"/>
          <w:highlight w:val="none"/>
          <w14:textFill>
            <w14:solidFill>
              <w14:schemeClr w14:val="tx1"/>
            </w14:solidFill>
          </w14:textFill>
        </w:rPr>
        <w:t xml:space="preserve"> 20</w:t>
      </w:r>
      <w:r>
        <w:rPr>
          <w:rFonts w:hint="eastAsia" w:ascii="Times New Roman" w:hAnsi="Times New Roman" w:eastAsia="黑体" w:cs="Times New Roman"/>
          <w:color w:val="000000" w:themeColor="text1"/>
          <w:sz w:val="28"/>
          <w:szCs w:val="28"/>
          <w:highlight w:val="none"/>
          <w:lang w:val="en-US" w:eastAsia="zh-CN"/>
          <w14:textFill>
            <w14:solidFill>
              <w14:schemeClr w14:val="tx1"/>
            </w14:solidFill>
          </w14:textFill>
        </w:rPr>
        <w:t>2</w:t>
      </w:r>
      <w:r>
        <w:rPr>
          <w:rFonts w:hint="default" w:ascii="Times New Roman" w:hAnsi="Times New Roman" w:eastAsia="黑体" w:cs="Times New Roman"/>
          <w:color w:val="000000" w:themeColor="text1"/>
          <w:sz w:val="28"/>
          <w:szCs w:val="28"/>
          <w:highlight w:val="none"/>
          <w14:textFill>
            <w14:solidFill>
              <w14:schemeClr w14:val="tx1"/>
            </w14:solidFill>
          </w14:textFill>
        </w:rPr>
        <w:t>×－××－××</w:t>
      </w:r>
      <w:r>
        <w:rPr>
          <w:rFonts w:hint="default" w:ascii="Times New Roman" w:hAnsi="Times New Roman" w:eastAsia="黑体" w:cs="Times New Roman"/>
          <w:color w:val="000000" w:themeColor="text1"/>
          <w:sz w:val="28"/>
          <w:szCs w:val="28"/>
          <w:highlight w:val="none"/>
          <w:lang w:eastAsia="zh-CN"/>
          <w14:textFill>
            <w14:solidFill>
              <w14:schemeClr w14:val="tx1"/>
            </w14:solidFill>
          </w14:textFill>
        </w:rPr>
        <w:t xml:space="preserve"> </w:t>
      </w:r>
      <w:r>
        <w:rPr>
          <w:rFonts w:hint="default" w:ascii="Times New Roman" w:hAnsi="Times New Roman" w:eastAsia="黑体" w:cs="Times New Roman"/>
          <w:color w:val="000000" w:themeColor="text1"/>
          <w:sz w:val="28"/>
          <w:szCs w:val="28"/>
          <w:highlight w:val="none"/>
          <w14:textFill>
            <w14:solidFill>
              <w14:schemeClr w14:val="tx1"/>
            </w14:solidFill>
          </w14:textFill>
        </w:rPr>
        <w:t>实施</w:t>
      </w:r>
    </w:p>
    <w:p>
      <w:pPr>
        <w:spacing w:line="600" w:lineRule="exact"/>
        <w:jc w:val="center"/>
        <w:rPr>
          <w:rFonts w:hint="default" w:ascii="Times New Roman" w:hAnsi="Times New Roman" w:eastAsia="宋体" w:cs="Times New Roman"/>
          <w:b/>
          <w:color w:val="000000" w:themeColor="text1"/>
          <w:highlight w:val="none"/>
          <w:u w:val="single"/>
          <w:lang w:val="en-US" w:eastAsia="zh-CN"/>
          <w14:textFill>
            <w14:solidFill>
              <w14:schemeClr w14:val="tx1"/>
            </w14:solidFill>
          </w14:textFill>
        </w:rPr>
      </w:pPr>
      <w:r>
        <w:rPr>
          <w:rFonts w:hint="eastAsia" w:ascii="Times New Roman" w:hAnsi="Times New Roman" w:eastAsia="宋体" w:cs="Times New Roman"/>
          <w:b/>
          <w:color w:val="000000" w:themeColor="text1"/>
          <w:highlight w:val="none"/>
          <w:u w:val="single"/>
          <w:lang w:val="en-US" w:eastAsia="zh-CN"/>
          <w14:textFill>
            <w14:solidFill>
              <w14:schemeClr w14:val="tx1"/>
            </w14:solidFill>
          </w14:textFill>
        </w:rPr>
        <w:t xml:space="preserve">                                                       _  </w:t>
      </w:r>
    </w:p>
    <w:p>
      <w:pPr>
        <w:spacing w:line="600" w:lineRule="exact"/>
        <w:jc w:val="cente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pPr>
    </w:p>
    <w:p>
      <w:pPr>
        <w:spacing w:line="600" w:lineRule="exact"/>
        <w:jc w:val="cente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sectPr>
          <w:head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default" w:ascii="Times New Roman" w:hAnsi="Times New Roman" w:eastAsia="黑体" w:cs="Times New Roman"/>
          <w:b/>
          <w:bCs/>
          <w:color w:val="000000" w:themeColor="text1"/>
          <w:sz w:val="36"/>
          <w:szCs w:val="36"/>
          <w:highlight w:val="none"/>
          <w:lang w:eastAsia="zh-CN"/>
          <w14:textFill>
            <w14:solidFill>
              <w14:schemeClr w14:val="tx1"/>
            </w14:solidFill>
          </w14:textFill>
        </w:rPr>
        <w:t>湖南省住房和城乡建设厅 发布</w:t>
      </w:r>
    </w:p>
    <w:p>
      <w:pPr>
        <w:keepNext w:val="0"/>
        <w:keepLines w:val="0"/>
        <w:pageBreakBefore w:val="0"/>
        <w:widowControl w:val="0"/>
        <w:kinsoku/>
        <w:wordWrap/>
        <w:overflowPunct/>
        <w:topLinePunct w:val="0"/>
        <w:autoSpaceDE/>
        <w:autoSpaceDN/>
        <w:bidi w:val="0"/>
        <w:adjustRightInd/>
        <w:snapToGrid/>
        <w:spacing w:before="200" w:after="200" w:line="720" w:lineRule="auto"/>
        <w:jc w:val="both"/>
        <w:textAlignment w:val="auto"/>
        <w:rPr>
          <w:rFonts w:hint="eastAsia" w:ascii="黑体" w:hAnsi="黑体" w:eastAsia="黑体" w:cs="黑体"/>
          <w:b/>
          <w:bCs/>
          <w:color w:val="000000" w:themeColor="text1"/>
          <w:sz w:val="36"/>
          <w:szCs w:val="36"/>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200" w:after="200" w:line="720" w:lineRule="auto"/>
        <w:jc w:val="center"/>
        <w:textAlignment w:val="auto"/>
        <w:rPr>
          <w:rFonts w:hint="eastAsia" w:ascii="黑体" w:hAnsi="黑体" w:eastAsia="黑体" w:cs="黑体"/>
          <w:b/>
          <w:bCs/>
          <w:color w:val="000000" w:themeColor="text1"/>
          <w:sz w:val="36"/>
          <w:szCs w:val="36"/>
          <w:highlight w:val="none"/>
          <w14:textFill>
            <w14:solidFill>
              <w14:schemeClr w14:val="tx1"/>
            </w14:solidFill>
          </w14:textFill>
        </w:rPr>
      </w:pPr>
      <w:r>
        <w:rPr>
          <w:rFonts w:hint="eastAsia" w:ascii="黑体" w:hAnsi="黑体" w:eastAsia="黑体" w:cs="黑体"/>
          <w:b/>
          <w:bCs/>
          <w:color w:val="000000" w:themeColor="text1"/>
          <w:sz w:val="36"/>
          <w:szCs w:val="36"/>
          <w:highlight w:val="none"/>
          <w:lang w:eastAsia="zh-CN"/>
          <w14:textFill>
            <w14:solidFill>
              <w14:schemeClr w14:val="tx1"/>
            </w14:solidFill>
          </w14:textFill>
        </w:rPr>
        <w:t>湖南</w:t>
      </w:r>
      <w:r>
        <w:rPr>
          <w:rFonts w:hint="eastAsia" w:ascii="黑体" w:hAnsi="黑体" w:eastAsia="黑体" w:cs="黑体"/>
          <w:b/>
          <w:bCs/>
          <w:color w:val="000000" w:themeColor="text1"/>
          <w:sz w:val="36"/>
          <w:szCs w:val="36"/>
          <w:highlight w:val="none"/>
          <w14:textFill>
            <w14:solidFill>
              <w14:schemeClr w14:val="tx1"/>
            </w14:solidFill>
          </w14:textFill>
        </w:rPr>
        <w:t>省</w:t>
      </w:r>
      <w:r>
        <w:rPr>
          <w:rFonts w:hint="eastAsia" w:ascii="黑体" w:hAnsi="黑体" w:eastAsia="黑体" w:cs="黑体"/>
          <w:b/>
          <w:bCs/>
          <w:color w:val="000000" w:themeColor="text1"/>
          <w:sz w:val="36"/>
          <w:szCs w:val="36"/>
          <w:highlight w:val="none"/>
          <w:lang w:val="en-US" w:eastAsia="zh-CN"/>
          <w14:textFill>
            <w14:solidFill>
              <w14:schemeClr w14:val="tx1"/>
            </w14:solidFill>
          </w14:textFill>
        </w:rPr>
        <w:t>工程建设</w:t>
      </w:r>
      <w:r>
        <w:rPr>
          <w:rFonts w:hint="eastAsia" w:ascii="黑体" w:hAnsi="黑体" w:eastAsia="黑体" w:cs="黑体"/>
          <w:b/>
          <w:bCs/>
          <w:color w:val="000000" w:themeColor="text1"/>
          <w:sz w:val="36"/>
          <w:szCs w:val="36"/>
          <w:highlight w:val="none"/>
          <w:lang w:eastAsia="zh-CN"/>
          <w14:textFill>
            <w14:solidFill>
              <w14:schemeClr w14:val="tx1"/>
            </w14:solidFill>
          </w14:textFill>
        </w:rPr>
        <w:t>地方</w:t>
      </w:r>
      <w:r>
        <w:rPr>
          <w:rFonts w:hint="eastAsia" w:ascii="黑体" w:hAnsi="黑体" w:eastAsia="黑体" w:cs="黑体"/>
          <w:b/>
          <w:bCs/>
          <w:color w:val="000000" w:themeColor="text1"/>
          <w:sz w:val="36"/>
          <w:szCs w:val="36"/>
          <w:highlight w:val="none"/>
          <w14:textFill>
            <w14:solidFill>
              <w14:schemeClr w14:val="tx1"/>
            </w14:solidFill>
          </w14:textFill>
        </w:rPr>
        <w:t>标准</w:t>
      </w:r>
    </w:p>
    <w:p>
      <w:pPr>
        <w:keepNext w:val="0"/>
        <w:keepLines w:val="0"/>
        <w:pageBreakBefore w:val="0"/>
        <w:widowControl w:val="0"/>
        <w:kinsoku/>
        <w:wordWrap/>
        <w:overflowPunct/>
        <w:topLinePunct w:val="0"/>
        <w:autoSpaceDE/>
        <w:autoSpaceDN/>
        <w:bidi w:val="0"/>
        <w:adjustRightInd/>
        <w:snapToGrid/>
        <w:spacing w:before="200" w:after="200" w:line="720" w:lineRule="auto"/>
        <w:jc w:val="center"/>
        <w:textAlignment w:val="auto"/>
        <w:outlineLvl w:val="0"/>
        <w:rPr>
          <w:rFonts w:hint="eastAsia" w:eastAsia="黑体"/>
          <w:color w:val="000000" w:themeColor="text1"/>
          <w:sz w:val="36"/>
          <w:szCs w:val="36"/>
          <w:lang w:eastAsia="zh-CN"/>
          <w14:textFill>
            <w14:solidFill>
              <w14:schemeClr w14:val="tx1"/>
            </w14:solidFill>
          </w14:textFill>
        </w:rPr>
      </w:pPr>
      <w:bookmarkStart w:id="2" w:name="_Toc18533"/>
      <w:bookmarkStart w:id="3" w:name="_Toc2006"/>
      <w:bookmarkStart w:id="4" w:name="_Toc7827"/>
      <w:bookmarkStart w:id="5" w:name="_Toc18879"/>
      <w:r>
        <w:rPr>
          <w:rFonts w:hint="eastAsia" w:eastAsia="黑体"/>
          <w:color w:val="000000" w:themeColor="text1"/>
          <w:sz w:val="36"/>
          <w:szCs w:val="36"/>
          <w:lang w:eastAsia="zh-CN"/>
          <w14:textFill>
            <w14:solidFill>
              <w14:schemeClr w14:val="tx1"/>
            </w14:solidFill>
          </w14:textFill>
        </w:rPr>
        <w:t>湖南省被动式超低能耗建筑节能工程施工及验收标准</w:t>
      </w:r>
      <w:bookmarkEnd w:id="2"/>
      <w:bookmarkEnd w:id="3"/>
      <w:bookmarkEnd w:id="4"/>
      <w:bookmarkEnd w:id="5"/>
    </w:p>
    <w:p>
      <w:pPr>
        <w:jc w:val="center"/>
        <w:rPr>
          <w:rFonts w:hint="default" w:ascii="Times New Roman" w:hAnsi="Times New Roman" w:cs="Times New Roman"/>
          <w:color w:val="000000" w:themeColor="text1"/>
          <w:highlight w:val="none"/>
          <w14:textFill>
            <w14:solidFill>
              <w14:schemeClr w14:val="tx1"/>
            </w14:solidFill>
          </w14:textFill>
        </w:rPr>
      </w:pPr>
      <w:r>
        <w:rPr>
          <w:rFonts w:hint="eastAsia"/>
          <w:color w:val="000000" w:themeColor="text1"/>
          <w:lang w:val="en-US" w:eastAsia="zh-CN"/>
          <w14:textFill>
            <w14:solidFill>
              <w14:schemeClr w14:val="tx1"/>
            </w14:solidFill>
          </w14:textFill>
        </w:rPr>
        <w:t>Standard for construction and acceptance of energy-saving engineering for passive ultra-low energy consumption residential buildings in Hunan province</w:t>
      </w:r>
    </w:p>
    <w:p>
      <w:pPr>
        <w:pBdr>
          <w:bottom w:val="none" w:color="auto" w:sz="0" w:space="0"/>
        </w:pBdr>
        <w:spacing w:before="200" w:beforeLines="0" w:after="200" w:afterLines="0" w:line="720" w:lineRule="auto"/>
        <w:jc w:val="center"/>
        <w:rPr>
          <w:rFonts w:hint="default" w:ascii="Times New Roman" w:hAnsi="Times New Roman" w:eastAsia="黑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黑体" w:cs="Times New Roman"/>
          <w:b/>
          <w:bCs/>
          <w:color w:val="000000" w:themeColor="text1"/>
          <w:sz w:val="28"/>
          <w:szCs w:val="28"/>
          <w:highlight w:val="none"/>
          <w:lang w:val="en-US" w:eastAsia="zh-CN"/>
          <w14:textFill>
            <w14:solidFill>
              <w14:schemeClr w14:val="tx1"/>
            </w14:solidFill>
          </w14:textFill>
        </w:rPr>
        <w:t>DBJ 43/T XXX-202X</w:t>
      </w:r>
    </w:p>
    <w:p>
      <w:pPr>
        <w:keepNext w:val="0"/>
        <w:keepLines w:val="0"/>
        <w:pageBreakBefore w:val="0"/>
        <w:widowControl w:val="0"/>
        <w:kinsoku/>
        <w:wordWrap/>
        <w:overflowPunct/>
        <w:topLinePunct w:val="0"/>
        <w:autoSpaceDE/>
        <w:autoSpaceDN/>
        <w:bidi w:val="0"/>
        <w:adjustRightInd/>
        <w:snapToGrid/>
        <w:spacing w:before="120" w:beforeLines="0" w:after="120" w:afterLines="0" w:line="240" w:lineRule="auto"/>
        <w:ind w:firstLine="1928" w:firstLineChars="800"/>
        <w:jc w:val="both"/>
        <w:textAlignment w:val="auto"/>
        <w:rPr>
          <w:rFonts w:hint="eastAsia"/>
          <w:b/>
          <w:bCs/>
          <w:lang w:eastAsia="zh-CN"/>
        </w:rPr>
      </w:pPr>
      <w:r>
        <w:rPr>
          <w:rFonts w:hint="eastAsia"/>
          <w:b/>
          <w:bCs/>
          <w:lang w:eastAsia="zh-CN"/>
        </w:rPr>
        <w:t>批准部门：湖南省住房和城乡建设厅</w:t>
      </w:r>
    </w:p>
    <w:p>
      <w:pPr>
        <w:spacing w:before="120" w:beforeLines="0" w:after="120" w:afterLines="0" w:line="240" w:lineRule="auto"/>
        <w:ind w:firstLine="1928" w:firstLineChars="800"/>
        <w:jc w:val="both"/>
        <w:rPr>
          <w:rFonts w:hint="eastAsia"/>
          <w:b/>
          <w:bCs/>
          <w:lang w:val="en-US" w:eastAsia="zh-CN"/>
        </w:rPr>
      </w:pPr>
      <w:r>
        <w:rPr>
          <w:rFonts w:hint="eastAsia"/>
          <w:b/>
          <w:bCs/>
          <w:lang w:eastAsia="zh-CN"/>
        </w:rPr>
        <w:t>实施日期：</w:t>
      </w:r>
      <w:r>
        <w:rPr>
          <w:rFonts w:hint="eastAsia"/>
          <w:b/>
          <w:bCs/>
          <w:lang w:val="en-US" w:eastAsia="zh-CN"/>
        </w:rPr>
        <w:t>2</w:t>
      </w:r>
      <w:r>
        <w:rPr>
          <w:rFonts w:hint="eastAsia"/>
          <w:b/>
          <w:bCs/>
          <w:sz w:val="24"/>
          <w:lang w:val="en-US" w:eastAsia="zh-CN"/>
        </w:rPr>
        <w:t xml:space="preserve"> </w:t>
      </w:r>
      <w:r>
        <w:rPr>
          <w:rFonts w:hint="eastAsia"/>
          <w:b/>
          <w:bCs/>
          <w:lang w:val="en-US" w:eastAsia="zh-CN"/>
        </w:rPr>
        <w:t>0</w:t>
      </w:r>
      <w:r>
        <w:rPr>
          <w:rFonts w:hint="eastAsia"/>
          <w:b/>
          <w:bCs/>
          <w:sz w:val="24"/>
          <w:lang w:val="en-US" w:eastAsia="zh-CN"/>
        </w:rPr>
        <w:t xml:space="preserve"> </w:t>
      </w:r>
      <w:r>
        <w:rPr>
          <w:rFonts w:hint="eastAsia"/>
          <w:b/>
          <w:bCs/>
          <w:lang w:val="en-US" w:eastAsia="zh-CN"/>
        </w:rPr>
        <w:t>2 X年X月</w:t>
      </w:r>
      <w:r>
        <w:rPr>
          <w:rFonts w:hint="eastAsia"/>
          <w:b/>
          <w:bCs/>
          <w:sz w:val="24"/>
          <w:lang w:val="en-US" w:eastAsia="zh-CN"/>
        </w:rPr>
        <w:t xml:space="preserve"> </w:t>
      </w:r>
      <w:r>
        <w:rPr>
          <w:rFonts w:hint="eastAsia"/>
          <w:b/>
          <w:bCs/>
          <w:lang w:val="en-US" w:eastAsia="zh-CN"/>
        </w:rPr>
        <w:t>X</w:t>
      </w:r>
      <w:r>
        <w:rPr>
          <w:rFonts w:hint="eastAsia"/>
          <w:b/>
          <w:bCs/>
          <w:sz w:val="24"/>
          <w:lang w:val="en-US" w:eastAsia="zh-CN"/>
        </w:rPr>
        <w:t xml:space="preserve"> </w:t>
      </w:r>
      <w:r>
        <w:rPr>
          <w:rFonts w:hint="eastAsia"/>
          <w:b/>
          <w:bCs/>
          <w:lang w:val="en-US" w:eastAsia="zh-CN"/>
        </w:rPr>
        <w:t>日</w:t>
      </w:r>
    </w:p>
    <w:p>
      <w:pPr>
        <w:bidi w:val="0"/>
        <w:jc w:val="center"/>
        <w:rPr>
          <w:rFonts w:hint="default"/>
        </w:rPr>
      </w:pPr>
    </w:p>
    <w:p>
      <w:pPr>
        <w:bidi w:val="0"/>
        <w:jc w:val="center"/>
        <w:rPr>
          <w:rFonts w:hint="default"/>
        </w:rPr>
      </w:pPr>
    </w:p>
    <w:p>
      <w:pPr>
        <w:bidi w:val="0"/>
        <w:jc w:val="center"/>
        <w:rPr>
          <w:rFonts w:hint="default"/>
        </w:rPr>
      </w:pPr>
    </w:p>
    <w:p>
      <w:pPr>
        <w:bidi w:val="0"/>
        <w:jc w:val="center"/>
        <w:rPr>
          <w:rFonts w:hint="default"/>
        </w:rPr>
      </w:pPr>
    </w:p>
    <w:p>
      <w:pPr>
        <w:bidi w:val="0"/>
        <w:jc w:val="center"/>
        <w:rPr>
          <w:rFonts w:hint="default"/>
        </w:rPr>
      </w:pPr>
    </w:p>
    <w:p>
      <w:pPr>
        <w:bidi w:val="0"/>
        <w:jc w:val="center"/>
        <w:rPr>
          <w:rFonts w:hint="default"/>
        </w:rPr>
      </w:pPr>
    </w:p>
    <w:p>
      <w:pPr>
        <w:bidi w:val="0"/>
        <w:jc w:val="center"/>
        <w:rPr>
          <w:rFonts w:hint="default"/>
        </w:rPr>
      </w:pPr>
    </w:p>
    <w:p>
      <w:pPr>
        <w:bidi w:val="0"/>
        <w:jc w:val="center"/>
        <w:rPr>
          <w:rFonts w:hint="default"/>
        </w:rPr>
      </w:pPr>
    </w:p>
    <w:p>
      <w:pPr>
        <w:bidi w:val="0"/>
        <w:jc w:val="both"/>
        <w:rPr>
          <w:rFonts w:hint="default"/>
        </w:rPr>
      </w:pPr>
    </w:p>
    <w:p>
      <w:pPr>
        <w:bidi w:val="0"/>
        <w:jc w:val="center"/>
        <w:rPr>
          <w:rFonts w:hint="default"/>
        </w:rPr>
      </w:pPr>
    </w:p>
    <w:p>
      <w:pPr>
        <w:spacing w:before="200" w:beforeLines="0" w:after="200" w:afterLines="0" w:line="240" w:lineRule="auto"/>
        <w:jc w:val="center"/>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r>
        <w:rPr>
          <w:rFonts w:hint="eastAsia"/>
          <w:b/>
          <w:bCs/>
          <w:sz w:val="24"/>
          <w:lang w:val="en-US" w:eastAsia="zh-CN"/>
        </w:rPr>
        <w:t xml:space="preserve"> </w:t>
      </w:r>
      <w:r>
        <w:rPr>
          <w:rFonts w:hint="eastAsia"/>
          <w:b/>
          <w:bCs/>
          <w:lang w:val="en-US" w:eastAsia="zh-CN"/>
        </w:rPr>
        <w:t>X</w:t>
      </w:r>
      <w:r>
        <w:rPr>
          <w:rFonts w:hint="eastAsia"/>
          <w:b/>
          <w:bCs/>
          <w:sz w:val="24"/>
          <w:lang w:val="en-US" w:eastAsia="zh-CN"/>
        </w:rPr>
        <w:t xml:space="preserve">  </w:t>
      </w:r>
      <w:r>
        <w:rPr>
          <w:rFonts w:hint="eastAsia"/>
          <w:b/>
          <w:bCs/>
          <w:lang w:val="en-US" w:eastAsia="zh-CN"/>
        </w:rPr>
        <w:t>X</w:t>
      </w:r>
      <w:r>
        <w:rPr>
          <w:rFonts w:hint="eastAsia"/>
          <w:b/>
          <w:bCs/>
          <w:sz w:val="24"/>
          <w:lang w:val="en-US" w:eastAsia="zh-CN"/>
        </w:rPr>
        <w:t xml:space="preserve">  </w:t>
      </w:r>
      <w:r>
        <w:rPr>
          <w:rFonts w:hint="eastAsia"/>
          <w:b/>
          <w:bCs/>
          <w:lang w:val="en-US" w:eastAsia="zh-CN"/>
        </w:rPr>
        <w:t>X</w:t>
      </w:r>
      <w:r>
        <w:rPr>
          <w:rFonts w:hint="eastAsia"/>
          <w:b/>
          <w:bCs/>
          <w:sz w:val="24"/>
          <w:lang w:val="en-US" w:eastAsia="zh-CN"/>
        </w:rPr>
        <w:t xml:space="preserve">  </w:t>
      </w:r>
      <w:r>
        <w:rPr>
          <w:rFonts w:hint="eastAsia"/>
          <w:b/>
          <w:bCs/>
          <w:lang w:val="en-US" w:eastAsia="zh-CN"/>
        </w:rPr>
        <w:t>X</w:t>
      </w:r>
      <w:r>
        <w:rPr>
          <w:rFonts w:hint="eastAsia"/>
          <w:b/>
          <w:bCs/>
          <w:sz w:val="24"/>
          <w:lang w:val="en-US" w:eastAsia="zh-CN"/>
        </w:rPr>
        <w:t xml:space="preserve">  </w:t>
      </w:r>
      <w:r>
        <w:rPr>
          <w:rFonts w:hint="eastAsia"/>
          <w:b/>
          <w:bCs/>
          <w:lang w:val="en-US" w:eastAsia="zh-CN"/>
        </w:rPr>
        <w:t>X</w:t>
      </w:r>
      <w:r>
        <w:rPr>
          <w:rFonts w:hint="eastAsia"/>
          <w:b/>
          <w:bCs/>
          <w:sz w:val="24"/>
          <w:lang w:val="en-US" w:eastAsia="zh-CN"/>
        </w:rPr>
        <w:t xml:space="preserve">  </w:t>
      </w:r>
      <w:r>
        <w:rPr>
          <w:rFonts w:hint="eastAsia"/>
          <w:b/>
          <w:bCs/>
          <w:lang w:val="en-US" w:eastAsia="zh-CN"/>
        </w:rPr>
        <w:t>X</w:t>
      </w:r>
      <w:r>
        <w:rPr>
          <w:rFonts w:hint="eastAsia"/>
          <w:b/>
          <w:bCs/>
          <w:sz w:val="24"/>
          <w:lang w:val="en-US" w:eastAsia="zh-CN"/>
        </w:rPr>
        <w:t xml:space="preserve">  </w:t>
      </w:r>
      <w:r>
        <w:rPr>
          <w:rFonts w:hint="eastAsia"/>
          <w:b/>
          <w:bCs/>
          <w:lang w:val="en-US" w:eastAsia="zh-CN"/>
        </w:rPr>
        <w:t>X</w:t>
      </w:r>
      <w:r>
        <w:rPr>
          <w:rFonts w:hint="eastAsia"/>
          <w:b/>
          <w:bCs/>
          <w:sz w:val="24"/>
          <w:lang w:val="en-US" w:eastAsia="zh-CN"/>
        </w:rPr>
        <w:t xml:space="preserve"> </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出版社</w:t>
      </w:r>
    </w:p>
    <w:p>
      <w:pPr>
        <w:jc w:val="center"/>
        <w:rPr>
          <w:rFonts w:hint="default"/>
          <w:b/>
          <w:bCs/>
          <w:lang w:val="en-US" w:eastAsia="zh-CN"/>
        </w:rPr>
      </w:pPr>
      <w:r>
        <w:rPr>
          <w:rFonts w:hint="eastAsia"/>
          <w:b/>
          <w:bCs/>
          <w:lang w:val="en-US" w:eastAsia="zh-CN"/>
        </w:rPr>
        <w:t>202X  XX</w:t>
      </w:r>
    </w:p>
    <w:p>
      <w:pPr>
        <w:keepNext w:val="0"/>
        <w:keepLines w:val="0"/>
        <w:pageBreakBefore w:val="0"/>
        <w:widowControl w:val="0"/>
        <w:kinsoku/>
        <w:wordWrap/>
        <w:overflowPunct/>
        <w:topLinePunct w:val="0"/>
        <w:autoSpaceDE/>
        <w:autoSpaceDN/>
        <w:bidi w:val="0"/>
        <w:adjustRightInd/>
        <w:snapToGrid/>
        <w:spacing w:before="200" w:after="200" w:line="720" w:lineRule="auto"/>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br w:type="page"/>
      </w:r>
    </w:p>
    <w:p>
      <w:pPr>
        <w:bidi w:val="0"/>
        <w:spacing w:line="360" w:lineRule="auto"/>
        <w:jc w:val="both"/>
        <w:rPr>
          <w:rFonts w:hint="eastAsia" w:ascii="宋体" w:hAnsi="宋体" w:eastAsia="宋体" w:cs="宋体"/>
          <w:b/>
          <w:bCs/>
          <w:color w:val="000000" w:themeColor="text1"/>
          <w:sz w:val="28"/>
          <w:szCs w:val="28"/>
          <w14:textFill>
            <w14:solidFill>
              <w14:schemeClr w14:val="tx1"/>
            </w14:solidFill>
          </w14:textFill>
        </w:rPr>
      </w:pPr>
    </w:p>
    <w:p>
      <w:pPr>
        <w:bidi w:val="0"/>
        <w:spacing w:line="360" w:lineRule="auto"/>
        <w:jc w:val="center"/>
        <w:rPr>
          <w:rFonts w:hint="default" w:ascii="Times New Roman" w:hAnsi="Times New Roman" w:cs="Times New Roman"/>
          <w:sz w:val="30"/>
          <w:szCs w:val="30"/>
        </w:rPr>
      </w:pPr>
      <w:r>
        <w:rPr>
          <w:rFonts w:hint="default" w:ascii="Times New Roman" w:hAnsi="Times New Roman" w:cs="Times New Roman"/>
          <w:sz w:val="30"/>
          <w:szCs w:val="30"/>
        </w:rPr>
        <w:t>关于发布湖南省工程建设地方标准《</w:t>
      </w:r>
      <w:r>
        <w:rPr>
          <w:rFonts w:hint="default" w:ascii="Times New Roman" w:hAnsi="Times New Roman" w:cs="Times New Roman"/>
          <w:sz w:val="30"/>
          <w:szCs w:val="30"/>
          <w:lang w:eastAsia="zh-CN"/>
        </w:rPr>
        <w:t>湖南省被动式超低能耗居住建筑节能工程施工及验收标准</w:t>
      </w:r>
      <w:r>
        <w:rPr>
          <w:rFonts w:hint="default" w:ascii="Times New Roman" w:hAnsi="Times New Roman" w:cs="Times New Roman"/>
          <w:sz w:val="30"/>
          <w:szCs w:val="30"/>
        </w:rPr>
        <w:t>》的通知</w:t>
      </w:r>
    </w:p>
    <w:p>
      <w:pPr>
        <w:bidi w:val="0"/>
        <w:jc w:val="center"/>
        <w:rPr>
          <w:rFonts w:hint="default" w:ascii="Times New Roman" w:hAnsi="Times New Roman" w:cs="Times New Roman"/>
          <w:sz w:val="28"/>
          <w:szCs w:val="28"/>
        </w:rPr>
      </w:pPr>
    </w:p>
    <w:p>
      <w:pPr>
        <w:bidi w:val="0"/>
        <w:jc w:val="center"/>
        <w:rPr>
          <w:rFonts w:hint="default" w:ascii="Times New Roman" w:hAnsi="Times New Roman" w:cs="Times New Roman"/>
          <w:sz w:val="28"/>
          <w:szCs w:val="28"/>
        </w:rPr>
      </w:pPr>
      <w:r>
        <w:rPr>
          <w:rFonts w:hint="default" w:ascii="Times New Roman" w:hAnsi="Times New Roman" w:cs="Times New Roman"/>
          <w:sz w:val="28"/>
          <w:szCs w:val="28"/>
        </w:rPr>
        <w:t>湘建科［202</w:t>
      </w:r>
      <w:r>
        <w:rPr>
          <w:rFonts w:hint="default" w:ascii="Times New Roman" w:hAnsi="Times New Roman" w:cs="Times New Roman"/>
          <w:sz w:val="30"/>
          <w:szCs w:val="30"/>
          <w:lang w:val="en-US" w:eastAsia="zh-CN"/>
        </w:rPr>
        <w:t>X</w:t>
      </w:r>
      <w:r>
        <w:rPr>
          <w:rFonts w:hint="default" w:ascii="Times New Roman" w:hAnsi="Times New Roman" w:cs="Times New Roman"/>
          <w:sz w:val="28"/>
          <w:szCs w:val="28"/>
        </w:rPr>
        <w:t>］XXX 号</w:t>
      </w:r>
    </w:p>
    <w:p>
      <w:pPr>
        <w:bidi w:val="0"/>
        <w:spacing w:line="240" w:lineRule="auto"/>
        <w:jc w:val="both"/>
        <w:rPr>
          <w:rFonts w:hint="default" w:ascii="Times New Roman" w:hAnsi="Times New Roman" w:eastAsia="宋体" w:cs="Times New Roman"/>
          <w:lang w:val="en-US" w:eastAsia="zh-CN"/>
        </w:rPr>
      </w:pPr>
      <w:r>
        <w:rPr>
          <w:rFonts w:hint="eastAsia" w:ascii="Times New Roman" w:hAnsi="Times New Roman" w:cs="Times New Roman"/>
          <w:u w:val="single"/>
          <w:lang w:val="en-US" w:eastAsia="zh-CN"/>
        </w:rPr>
        <w:t xml:space="preserve">                                                                     </w:t>
      </w:r>
    </w:p>
    <w:p>
      <w:pPr>
        <w:bidi w:val="0"/>
        <w:spacing w:line="240" w:lineRule="auto"/>
        <w:jc w:val="center"/>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ind w:left="0" w:leftChars="0"/>
        <w:jc w:val="both"/>
        <w:textAlignment w:val="auto"/>
        <w:rPr>
          <w:rFonts w:hint="default" w:ascii="Times New Roman" w:hAnsi="Times New Roman" w:cs="Times New Roman"/>
        </w:rPr>
      </w:pPr>
      <w:r>
        <w:rPr>
          <w:rFonts w:hint="default" w:ascii="Times New Roman" w:hAnsi="Times New Roman" w:cs="Times New Roman"/>
        </w:rPr>
        <w:t>各市州住房和城乡建设局</w:t>
      </w:r>
      <w:r>
        <w:rPr>
          <w:rFonts w:hint="eastAsia" w:ascii="Times New Roman" w:hAnsi="Times New Roman" w:cs="Times New Roman"/>
          <w:lang w:eastAsia="zh-CN"/>
        </w:rPr>
        <w:t>（</w:t>
      </w:r>
      <w:r>
        <w:rPr>
          <w:rFonts w:hint="default" w:ascii="Times New Roman" w:hAnsi="Times New Roman" w:cs="Times New Roman"/>
        </w:rPr>
        <w:t>建委、规划建设局</w:t>
      </w:r>
      <w:r>
        <w:rPr>
          <w:rFonts w:hint="eastAsia" w:ascii="Times New Roman" w:hAnsi="Times New Roman" w:cs="Times New Roman"/>
          <w:lang w:eastAsia="zh-CN"/>
        </w:rPr>
        <w:t>），</w:t>
      </w:r>
      <w:r>
        <w:rPr>
          <w:rFonts w:hint="default" w:ascii="Times New Roman" w:hAnsi="Times New Roman" w:cs="Times New Roman"/>
        </w:rPr>
        <w:t>各有关单位：</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cs="Times New Roman"/>
          <w:lang w:eastAsia="zh-CN"/>
        </w:rPr>
      </w:pPr>
      <w:r>
        <w:rPr>
          <w:rFonts w:hint="default" w:ascii="Times New Roman" w:hAnsi="Times New Roman" w:cs="Times New Roman"/>
        </w:rPr>
        <w:t>《</w:t>
      </w:r>
      <w:r>
        <w:rPr>
          <w:rFonts w:hint="default" w:ascii="Times New Roman" w:hAnsi="Times New Roman" w:cs="Times New Roman"/>
          <w:lang w:eastAsia="zh-CN"/>
        </w:rPr>
        <w:t>湖南省被动式超低能耗居住建筑节能工程施工及验收标准</w:t>
      </w:r>
      <w:r>
        <w:rPr>
          <w:rFonts w:hint="default" w:ascii="Times New Roman" w:hAnsi="Times New Roman" w:cs="Times New Roman"/>
        </w:rPr>
        <w:t xml:space="preserve">》XXX </w:t>
      </w:r>
      <w:r>
        <w:rPr>
          <w:rFonts w:hint="eastAsia" w:cs="Times New Roman"/>
          <w:lang w:eastAsia="zh-CN"/>
        </w:rPr>
        <w:t>，</w:t>
      </w:r>
      <w:r>
        <w:rPr>
          <w:rFonts w:hint="default" w:ascii="Times New Roman" w:hAnsi="Times New Roman" w:cs="Times New Roman"/>
        </w:rPr>
        <w:t>现批准为湖南省工程建设推荐性地方标准</w:t>
      </w:r>
      <w:r>
        <w:rPr>
          <w:rFonts w:hint="eastAsia" w:cs="Times New Roman"/>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cs="Times New Roman"/>
          <w:lang w:eastAsia="zh-CN"/>
        </w:rPr>
      </w:pPr>
      <w:r>
        <w:rPr>
          <w:rFonts w:hint="eastAsia" w:cs="Times New Roman"/>
          <w:lang w:val="en-US" w:eastAsia="zh-CN"/>
        </w:rPr>
        <w:t>湖南湘建智科工程技术有限公司主编的《湖南省被动式超低能耗居住建筑节能工程施工及验收标准》</w:t>
      </w:r>
      <w:r>
        <w:rPr>
          <w:rFonts w:hint="default" w:ascii="Times New Roman" w:hAnsi="Times New Roman" w:cs="Times New Roman"/>
        </w:rPr>
        <w:t>编号为DBJ 43/T XXX-202X</w:t>
      </w:r>
      <w:r>
        <w:rPr>
          <w:rFonts w:hint="eastAsia" w:cs="Times New Roman"/>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rPr>
      </w:pPr>
      <w:r>
        <w:rPr>
          <w:rFonts w:hint="eastAsia" w:cs="Times New Roman"/>
          <w:lang w:val="en-US" w:eastAsia="zh-CN"/>
        </w:rPr>
        <w:t>标准</w:t>
      </w:r>
      <w:r>
        <w:rPr>
          <w:rFonts w:hint="default" w:ascii="Times New Roman" w:hAnsi="Times New Roman" w:cs="Times New Roman"/>
        </w:rPr>
        <w:t>自202X年</w:t>
      </w:r>
      <w:r>
        <w:rPr>
          <w:rFonts w:hint="eastAsia" w:ascii="Times New Roman" w:hAnsi="Times New Roman" w:cs="Times New Roman"/>
          <w:lang w:val="en-US" w:eastAsia="zh-CN"/>
        </w:rPr>
        <w:t>X</w:t>
      </w:r>
      <w:r>
        <w:rPr>
          <w:rFonts w:hint="default" w:ascii="Times New Roman" w:hAnsi="Times New Roman" w:cs="Times New Roman"/>
        </w:rPr>
        <w:t>月</w:t>
      </w:r>
      <w:r>
        <w:rPr>
          <w:rFonts w:hint="eastAsia" w:ascii="Times New Roman" w:hAnsi="Times New Roman" w:cs="Times New Roman"/>
          <w:lang w:val="en-US" w:eastAsia="zh-CN"/>
        </w:rPr>
        <w:t>X</w:t>
      </w:r>
      <w:r>
        <w:rPr>
          <w:rFonts w:hint="default" w:ascii="Times New Roman" w:hAnsi="Times New Roman" w:cs="Times New Roman"/>
        </w:rPr>
        <w:t>日在全省范围内</w:t>
      </w:r>
      <w:r>
        <w:rPr>
          <w:rFonts w:hint="eastAsia" w:cs="Times New Roman"/>
          <w:lang w:val="en-US" w:eastAsia="zh-CN"/>
        </w:rPr>
        <w:t>实施，</w:t>
      </w:r>
      <w:r>
        <w:rPr>
          <w:rFonts w:hint="default" w:ascii="Times New Roman" w:hAnsi="Times New Roman" w:cs="Times New Roman"/>
        </w:rPr>
        <w:t>由湖南省住房和城乡建设厅负责管理，由主编单位</w:t>
      </w:r>
      <w:r>
        <w:rPr>
          <w:rFonts w:hint="eastAsia" w:ascii="仿宋_GB2312" w:hAnsi="仿宋_GB2312"/>
          <w:color w:val="000000" w:themeColor="text1"/>
          <w:szCs w:val="32"/>
          <w:lang w:eastAsia="zh-CN"/>
          <w14:textFill>
            <w14:solidFill>
              <w14:schemeClr w14:val="tx1"/>
            </w14:solidFill>
          </w14:textFill>
        </w:rPr>
        <w:t>湖南湘建智科工程技术有限公司</w:t>
      </w:r>
      <w:r>
        <w:rPr>
          <w:rFonts w:hint="default" w:ascii="Times New Roman" w:hAnsi="Times New Roman" w:cs="Times New Roman"/>
        </w:rPr>
        <w:t>负责具体技术内容解释。</w:t>
      </w:r>
    </w:p>
    <w:p>
      <w:pPr>
        <w:bidi w:val="0"/>
        <w:ind w:leftChars="200"/>
        <w:jc w:val="both"/>
        <w:rPr>
          <w:rFonts w:hint="default" w:ascii="Times New Roman" w:hAnsi="Times New Roman" w:cs="Times New Roman"/>
        </w:rPr>
      </w:pPr>
    </w:p>
    <w:p>
      <w:pPr>
        <w:bidi w:val="0"/>
        <w:ind w:leftChars="200"/>
        <w:jc w:val="both"/>
        <w:rPr>
          <w:rFonts w:hint="default" w:ascii="Times New Roman" w:hAnsi="Times New Roman" w:cs="Times New Roman"/>
        </w:rPr>
      </w:pPr>
    </w:p>
    <w:p>
      <w:pPr>
        <w:pStyle w:val="2"/>
        <w:rPr>
          <w:rFonts w:hint="default"/>
        </w:rPr>
      </w:pPr>
    </w:p>
    <w:p>
      <w:pPr>
        <w:keepNext w:val="0"/>
        <w:keepLines w:val="0"/>
        <w:pageBreakBefore w:val="0"/>
        <w:widowControl w:val="0"/>
        <w:kinsoku/>
        <w:wordWrap/>
        <w:overflowPunct/>
        <w:topLinePunct w:val="0"/>
        <w:autoSpaceDE/>
        <w:autoSpaceDN/>
        <w:bidi w:val="0"/>
        <w:adjustRightInd/>
        <w:snapToGrid/>
        <w:ind w:leftChars="200" w:right="720" w:rightChars="300"/>
        <w:jc w:val="right"/>
        <w:textAlignment w:val="auto"/>
        <w:rPr>
          <w:rFonts w:hint="default" w:ascii="Times New Roman" w:hAnsi="Times New Roman" w:cs="Times New Roman"/>
        </w:rPr>
      </w:pPr>
      <w:r>
        <w:rPr>
          <w:rFonts w:hint="default" w:ascii="Times New Roman" w:hAnsi="Times New Roman" w:cs="Times New Roman"/>
          <w:b/>
          <w:bCs/>
        </w:rPr>
        <w:t>湖南省住房和城乡建设厅</w:t>
      </w:r>
    </w:p>
    <w:p>
      <w:pPr>
        <w:keepNext w:val="0"/>
        <w:keepLines w:val="0"/>
        <w:pageBreakBefore w:val="0"/>
        <w:widowControl w:val="0"/>
        <w:kinsoku/>
        <w:wordWrap/>
        <w:overflowPunct/>
        <w:topLinePunct w:val="0"/>
        <w:autoSpaceDE/>
        <w:autoSpaceDN/>
        <w:bidi w:val="0"/>
        <w:adjustRightInd/>
        <w:snapToGrid/>
        <w:ind w:leftChars="200" w:right="720" w:rightChars="300"/>
        <w:jc w:val="right"/>
        <w:textAlignment w:val="auto"/>
        <w:rPr>
          <w:rFonts w:hint="default" w:ascii="Times New Roman" w:hAnsi="Times New Roman" w:cs="Times New Roman"/>
        </w:rPr>
      </w:pPr>
      <w:r>
        <w:rPr>
          <w:rFonts w:hint="default" w:ascii="Times New Roman" w:hAnsi="Times New Roman" w:cs="Times New Roman"/>
        </w:rPr>
        <w:t>202X年X月X日</w:t>
      </w:r>
    </w:p>
    <w:p>
      <w:pPr>
        <w:rPr>
          <w:rFonts w:hint="eastAsia" w:ascii="宋体" w:hAnsi="宋体" w:eastAsia="宋体" w:cs="宋体"/>
          <w:b/>
          <w:bCs/>
          <w:color w:val="000000" w:themeColor="text1"/>
          <w:sz w:val="28"/>
          <w:szCs w:val="28"/>
          <w14:textFill>
            <w14:solidFill>
              <w14:schemeClr w14:val="tx1"/>
            </w14:solidFill>
          </w14:textFill>
        </w:rPr>
      </w:pPr>
    </w:p>
    <w:p>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br w:type="page"/>
      </w:r>
    </w:p>
    <w:p>
      <w:pPr>
        <w:spacing w:line="600" w:lineRule="auto"/>
        <w:jc w:val="center"/>
        <w:rPr>
          <w:rFonts w:ascii="宋体"/>
          <w:color w:val="000000" w:themeColor="text1"/>
          <w:szCs w:val="21"/>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前  言</w:t>
      </w:r>
    </w:p>
    <w:p>
      <w:pPr>
        <w:spacing w:line="400" w:lineRule="exact"/>
        <w:ind w:firstLine="480" w:firstLineChars="200"/>
        <w:jc w:val="left"/>
        <w:rPr>
          <w:rFonts w:ascii="宋体"/>
          <w:color w:val="000000" w:themeColor="text1"/>
          <w:szCs w:val="21"/>
          <w14:textFill>
            <w14:solidFill>
              <w14:schemeClr w14:val="tx1"/>
            </w14:solidFill>
          </w14:textFill>
        </w:rPr>
      </w:pPr>
      <w:r>
        <w:rPr>
          <w:rFonts w:hint="eastAsia"/>
          <w:color w:val="000000" w:themeColor="text1"/>
          <w:szCs w:val="32"/>
          <w14:textFill>
            <w14:solidFill>
              <w14:schemeClr w14:val="tx1"/>
            </w14:solidFill>
          </w14:textFill>
        </w:rPr>
        <w:t>依据湖南省住房和城乡建设厅湘建科函</w:t>
      </w:r>
      <w:r>
        <w:rPr>
          <w:rFonts w:hint="eastAsia" w:ascii="宋体" w:hAnsi="宋体" w:cs="宋体"/>
          <w:color w:val="000000" w:themeColor="text1"/>
          <w:szCs w:val="32"/>
          <w14:textFill>
            <w14:solidFill>
              <w14:schemeClr w14:val="tx1"/>
            </w14:solidFill>
          </w14:textFill>
        </w:rPr>
        <w:t>〔</w:t>
      </w:r>
      <w:r>
        <w:rPr>
          <w:rFonts w:hint="eastAsia"/>
          <w:color w:val="000000" w:themeColor="text1"/>
          <w:szCs w:val="32"/>
          <w14:textFill>
            <w14:solidFill>
              <w14:schemeClr w14:val="tx1"/>
            </w14:solidFill>
          </w14:textFill>
        </w:rPr>
        <w:t>2022</w:t>
      </w:r>
      <w:r>
        <w:rPr>
          <w:rFonts w:hint="eastAsia" w:ascii="宋体" w:hAnsi="宋体" w:cs="宋体"/>
          <w:color w:val="000000" w:themeColor="text1"/>
          <w:szCs w:val="32"/>
          <w14:textFill>
            <w14:solidFill>
              <w14:schemeClr w14:val="tx1"/>
            </w14:solidFill>
          </w14:textFill>
        </w:rPr>
        <w:t>〕</w:t>
      </w:r>
      <w:r>
        <w:rPr>
          <w:rFonts w:hint="eastAsia"/>
          <w:color w:val="000000" w:themeColor="text1"/>
          <w:szCs w:val="32"/>
          <w14:textFill>
            <w14:solidFill>
              <w14:schemeClr w14:val="tx1"/>
            </w14:solidFill>
          </w14:textFill>
        </w:rPr>
        <w:t>40</w:t>
      </w:r>
      <w:r>
        <w:rPr>
          <w:rFonts w:hint="eastAsia" w:ascii="宋体"/>
          <w:color w:val="000000" w:themeColor="text1"/>
          <w:szCs w:val="32"/>
          <w14:textFill>
            <w14:solidFill>
              <w14:schemeClr w14:val="tx1"/>
            </w14:solidFill>
          </w14:textFill>
        </w:rPr>
        <w:t>号文件</w:t>
      </w:r>
      <w:r>
        <w:rPr>
          <w:rFonts w:hint="eastAsia" w:ascii="宋体"/>
          <w:color w:val="000000" w:themeColor="text1"/>
          <w:szCs w:val="32"/>
          <w:lang w:val="en-US" w:eastAsia="zh-CN"/>
          <w14:textFill>
            <w14:solidFill>
              <w14:schemeClr w14:val="tx1"/>
            </w14:solidFill>
          </w14:textFill>
        </w:rPr>
        <w:t>要求</w:t>
      </w:r>
      <w:r>
        <w:rPr>
          <w:rFonts w:hint="eastAsia" w:ascii="宋体"/>
          <w:color w:val="000000" w:themeColor="text1"/>
          <w:szCs w:val="32"/>
          <w14:textFill>
            <w14:solidFill>
              <w14:schemeClr w14:val="tx1"/>
            </w14:solidFill>
          </w14:textFill>
        </w:rPr>
        <w:t>，</w:t>
      </w:r>
      <w:r>
        <w:rPr>
          <w:rFonts w:hint="eastAsia" w:ascii="仿宋_GB2312" w:hAnsi="仿宋_GB2312"/>
          <w:color w:val="000000" w:themeColor="text1"/>
          <w:szCs w:val="32"/>
          <w14:textFill>
            <w14:solidFill>
              <w14:schemeClr w14:val="tx1"/>
            </w14:solidFill>
          </w14:textFill>
        </w:rPr>
        <w:t>由湖南湘建智科工程技术有限公司为主编单位，会同有关单位共同编制了本标准。</w:t>
      </w:r>
    </w:p>
    <w:p>
      <w:pPr>
        <w:spacing w:line="380" w:lineRule="exact"/>
        <w:ind w:firstLine="480" w:firstLineChars="200"/>
        <w:rPr>
          <w:color w:val="000000" w:themeColor="text1"/>
          <w:szCs w:val="32"/>
          <w14:textFill>
            <w14:solidFill>
              <w14:schemeClr w14:val="tx1"/>
            </w14:solidFill>
          </w14:textFill>
        </w:rPr>
      </w:pPr>
      <w:r>
        <w:rPr>
          <w:rFonts w:hint="eastAsia" w:ascii="宋体"/>
          <w:color w:val="000000" w:themeColor="text1"/>
          <w:szCs w:val="21"/>
          <w14:textFill>
            <w14:solidFill>
              <w14:schemeClr w14:val="tx1"/>
            </w14:solidFill>
          </w14:textFill>
        </w:rPr>
        <w:t>在本标准编制过程中，编制组</w:t>
      </w:r>
      <w:r>
        <w:rPr>
          <w:rFonts w:hint="eastAsia"/>
          <w:color w:val="000000" w:themeColor="text1"/>
          <w:szCs w:val="32"/>
          <w14:textFill>
            <w14:solidFill>
              <w14:schemeClr w14:val="tx1"/>
            </w14:solidFill>
          </w14:textFill>
        </w:rPr>
        <w:t>借鉴了省内外近年来超低能耗居住建筑节能</w:t>
      </w:r>
      <w:r>
        <w:rPr>
          <w:rFonts w:hint="eastAsia"/>
          <w:color w:val="000000" w:themeColor="text1"/>
          <w:szCs w:val="32"/>
          <w:lang w:val="en-US" w:eastAsia="zh-CN"/>
          <w14:textFill>
            <w14:solidFill>
              <w14:schemeClr w14:val="tx1"/>
            </w14:solidFill>
          </w14:textFill>
        </w:rPr>
        <w:t>工程</w:t>
      </w:r>
      <w:r>
        <w:rPr>
          <w:rFonts w:hint="eastAsia"/>
          <w:color w:val="000000" w:themeColor="text1"/>
          <w:szCs w:val="32"/>
          <w14:textFill>
            <w14:solidFill>
              <w14:schemeClr w14:val="tx1"/>
            </w14:solidFill>
          </w14:textFill>
        </w:rPr>
        <w:t>经验，参考了国内超低能耗居住建筑节能</w:t>
      </w:r>
      <w:r>
        <w:rPr>
          <w:rFonts w:hint="eastAsia"/>
          <w:color w:val="000000" w:themeColor="text1"/>
          <w:szCs w:val="32"/>
          <w:lang w:val="en-US" w:eastAsia="zh-CN"/>
          <w14:textFill>
            <w14:solidFill>
              <w14:schemeClr w14:val="tx1"/>
            </w14:solidFill>
          </w14:textFill>
        </w:rPr>
        <w:t>工程</w:t>
      </w:r>
      <w:r>
        <w:rPr>
          <w:rFonts w:hint="eastAsia"/>
          <w:color w:val="000000" w:themeColor="text1"/>
          <w:szCs w:val="32"/>
          <w14:textFill>
            <w14:solidFill>
              <w14:schemeClr w14:val="tx1"/>
            </w14:solidFill>
          </w14:textFill>
        </w:rPr>
        <w:t>有关施工及验收技术规定，并在省内外广泛征求了有关单位的意见，经反复讨论、修改后定稿。</w:t>
      </w:r>
    </w:p>
    <w:p>
      <w:pPr>
        <w:spacing w:line="400" w:lineRule="exact"/>
        <w:ind w:firstLine="480" w:firstLineChars="200"/>
        <w:jc w:val="left"/>
        <w:rPr>
          <w:rFonts w:hint="eastAsia"/>
          <w:color w:val="000000" w:themeColor="text1"/>
          <w:szCs w:val="32"/>
          <w14:textFill>
            <w14:solidFill>
              <w14:schemeClr w14:val="tx1"/>
            </w14:solidFill>
          </w14:textFill>
        </w:rPr>
      </w:pPr>
      <w:r>
        <w:rPr>
          <w:rFonts w:hint="eastAsia" w:ascii="宋体"/>
          <w:color w:val="000000" w:themeColor="text1"/>
          <w:szCs w:val="21"/>
          <w14:textFill>
            <w14:solidFill>
              <w14:schemeClr w14:val="tx1"/>
            </w14:solidFill>
          </w14:textFill>
        </w:rPr>
        <w:t>本标准共分</w:t>
      </w:r>
      <w:r>
        <w:rPr>
          <w:rFonts w:hint="eastAsia" w:ascii="宋体"/>
          <w:color w:val="000000" w:themeColor="text1"/>
          <w:szCs w:val="21"/>
          <w:lang w:val="en-US" w:eastAsia="zh-CN"/>
          <w14:textFill>
            <w14:solidFill>
              <w14:schemeClr w14:val="tx1"/>
            </w14:solidFill>
          </w14:textFill>
        </w:rPr>
        <w:t>12</w:t>
      </w:r>
      <w:r>
        <w:rPr>
          <w:rFonts w:hint="eastAsia" w:ascii="宋体"/>
          <w:color w:val="000000" w:themeColor="text1"/>
          <w:szCs w:val="21"/>
          <w14:textFill>
            <w14:solidFill>
              <w14:schemeClr w14:val="tx1"/>
            </w14:solidFill>
          </w14:textFill>
        </w:rPr>
        <w:t>章</w:t>
      </w:r>
      <w:r>
        <w:rPr>
          <w:rFonts w:hint="eastAsia" w:ascii="宋体"/>
          <w:color w:val="000000" w:themeColor="text1"/>
          <w:szCs w:val="21"/>
          <w:lang w:val="en-US" w:eastAsia="zh-CN"/>
          <w14:textFill>
            <w14:solidFill>
              <w14:schemeClr w14:val="tx1"/>
            </w14:solidFill>
          </w14:textFill>
        </w:rPr>
        <w:t>和3个附录</w:t>
      </w:r>
      <w:r>
        <w:rPr>
          <w:rFonts w:hint="eastAsia" w:ascii="宋体"/>
          <w:color w:val="000000" w:themeColor="text1"/>
          <w:szCs w:val="21"/>
          <w14:textFill>
            <w14:solidFill>
              <w14:schemeClr w14:val="tx1"/>
            </w14:solidFill>
          </w14:textFill>
        </w:rPr>
        <w:t>。其主要技术内容有：</w:t>
      </w:r>
      <w:r>
        <w:rPr>
          <w:rFonts w:hint="eastAsia"/>
          <w:color w:val="000000" w:themeColor="text1"/>
          <w:szCs w:val="32"/>
          <w14:textFill>
            <w14:solidFill>
              <w14:schemeClr w14:val="tx1"/>
            </w14:solidFill>
          </w14:textFill>
        </w:rPr>
        <w:t>总则</w:t>
      </w:r>
      <w:r>
        <w:rPr>
          <w:rFonts w:hint="eastAsia"/>
          <w:color w:val="000000" w:themeColor="text1"/>
          <w:szCs w:val="32"/>
          <w:lang w:eastAsia="zh-CN"/>
          <w14:textFill>
            <w14:solidFill>
              <w14:schemeClr w14:val="tx1"/>
            </w14:solidFill>
          </w14:textFill>
        </w:rPr>
        <w:t>；</w:t>
      </w:r>
      <w:r>
        <w:rPr>
          <w:rFonts w:hint="eastAsia"/>
          <w:color w:val="000000" w:themeColor="text1"/>
          <w:szCs w:val="32"/>
          <w14:textFill>
            <w14:solidFill>
              <w14:schemeClr w14:val="tx1"/>
            </w14:solidFill>
          </w14:textFill>
        </w:rPr>
        <w:t>术语</w:t>
      </w:r>
      <w:r>
        <w:rPr>
          <w:rFonts w:hint="eastAsia"/>
          <w:color w:val="000000" w:themeColor="text1"/>
          <w:szCs w:val="32"/>
          <w:lang w:val="en-US" w:eastAsia="zh-CN"/>
          <w14:textFill>
            <w14:solidFill>
              <w14:schemeClr w14:val="tx1"/>
            </w14:solidFill>
          </w14:textFill>
        </w:rPr>
        <w:t>和符号</w:t>
      </w:r>
      <w:r>
        <w:rPr>
          <w:rFonts w:hint="eastAsia"/>
          <w:color w:val="000000" w:themeColor="text1"/>
          <w:szCs w:val="32"/>
          <w:lang w:eastAsia="zh-CN"/>
          <w14:textFill>
            <w14:solidFill>
              <w14:schemeClr w14:val="tx1"/>
            </w14:solidFill>
          </w14:textFill>
        </w:rPr>
        <w:t>；</w:t>
      </w:r>
      <w:r>
        <w:rPr>
          <w:rFonts w:hint="eastAsia"/>
          <w:color w:val="000000" w:themeColor="text1"/>
          <w:szCs w:val="32"/>
          <w14:textFill>
            <w14:solidFill>
              <w14:schemeClr w14:val="tx1"/>
            </w14:solidFill>
          </w14:textFill>
        </w:rPr>
        <w:t>基本规定</w:t>
      </w:r>
      <w:r>
        <w:rPr>
          <w:rFonts w:hint="eastAsia"/>
          <w:color w:val="000000" w:themeColor="text1"/>
          <w:szCs w:val="32"/>
          <w:lang w:eastAsia="zh-CN"/>
          <w14:textFill>
            <w14:solidFill>
              <w14:schemeClr w14:val="tx1"/>
            </w14:solidFill>
          </w14:textFill>
        </w:rPr>
        <w:t>；</w:t>
      </w:r>
      <w:r>
        <w:rPr>
          <w:rFonts w:hint="eastAsia"/>
          <w:color w:val="000000" w:themeColor="text1"/>
          <w:szCs w:val="32"/>
          <w:lang w:val="en-US" w:eastAsia="zh-CN"/>
          <w14:textFill>
            <w14:solidFill>
              <w14:schemeClr w14:val="tx1"/>
            </w14:solidFill>
          </w14:textFill>
        </w:rPr>
        <w:t>墙体节能工程；屋面节能工程；地面与楼面节能工程；门窗遮阳节能工程；气密性措施工程；供暖、通风与空调系统；能耗监测工程；可再生能源工程；验收；附录A 构造做法；附录B 新风热回收装置热回收效率现场检测方法；附录C 建筑外围护结构整体气密性能检测方法</w:t>
      </w:r>
      <w:r>
        <w:rPr>
          <w:rFonts w:hint="eastAsia"/>
          <w:color w:val="000000" w:themeColor="text1"/>
          <w:szCs w:val="32"/>
          <w14:textFill>
            <w14:solidFill>
              <w14:schemeClr w14:val="tx1"/>
            </w14:solidFill>
          </w14:textFill>
        </w:rPr>
        <w:t>。根据住房</w:t>
      </w:r>
      <w:r>
        <w:rPr>
          <w:rFonts w:hint="eastAsia"/>
          <w:color w:val="000000" w:themeColor="text1"/>
          <w:szCs w:val="32"/>
          <w:lang w:val="en-US" w:eastAsia="zh-CN"/>
          <w14:textFill>
            <w14:solidFill>
              <w14:schemeClr w14:val="tx1"/>
            </w14:solidFill>
          </w14:textFill>
        </w:rPr>
        <w:t>和</w:t>
      </w:r>
      <w:r>
        <w:rPr>
          <w:rFonts w:hint="eastAsia"/>
          <w:color w:val="000000" w:themeColor="text1"/>
          <w:szCs w:val="32"/>
          <w14:textFill>
            <w14:solidFill>
              <w14:schemeClr w14:val="tx1"/>
            </w14:solidFill>
          </w14:textFill>
        </w:rPr>
        <w:t>城乡建设部《工程建设标准涉及专利管理办法》（建办标</w:t>
      </w:r>
      <w:r>
        <w:rPr>
          <w:rFonts w:hint="eastAsia"/>
          <w:color w:val="000000" w:themeColor="text1"/>
          <w:szCs w:val="32"/>
          <w:lang w:val="en-US" w:eastAsia="zh-CN"/>
          <w14:textFill>
            <w14:solidFill>
              <w14:schemeClr w14:val="tx1"/>
            </w14:solidFill>
          </w14:textFill>
        </w:rPr>
        <w:t xml:space="preserve"> </w:t>
      </w:r>
      <w:r>
        <w:rPr>
          <w:rFonts w:hint="eastAsia"/>
          <w:color w:val="000000" w:themeColor="text1"/>
          <w:szCs w:val="32"/>
          <w14:textFill>
            <w14:solidFill>
              <w14:schemeClr w14:val="tx1"/>
            </w14:solidFill>
          </w14:textFill>
        </w:rPr>
        <w:t>[2017]</w:t>
      </w:r>
      <w:r>
        <w:rPr>
          <w:rFonts w:hint="eastAsia"/>
          <w:color w:val="000000" w:themeColor="text1"/>
          <w:szCs w:val="32"/>
          <w:lang w:val="en-US" w:eastAsia="zh-CN"/>
          <w14:textFill>
            <w14:solidFill>
              <w14:schemeClr w14:val="tx1"/>
            </w14:solidFill>
          </w14:textFill>
        </w:rPr>
        <w:t xml:space="preserve"> </w:t>
      </w:r>
      <w:r>
        <w:rPr>
          <w:rFonts w:hint="eastAsia"/>
          <w:color w:val="000000" w:themeColor="text1"/>
          <w:szCs w:val="32"/>
          <w14:textFill>
            <w14:solidFill>
              <w14:schemeClr w14:val="tx1"/>
            </w14:solidFill>
          </w14:textFill>
        </w:rPr>
        <w:t>3号）文件要求，主编单位声明：本标准不涉及任何专利情况，如在使用过程中发现涉及到专利技术请及时与编制组联系。</w:t>
      </w:r>
    </w:p>
    <w:p>
      <w:pPr>
        <w:spacing w:line="400" w:lineRule="exact"/>
        <w:ind w:firstLine="480" w:firstLineChars="200"/>
        <w:jc w:val="left"/>
        <w:rPr>
          <w:rFonts w:hint="eastAsia"/>
          <w:color w:val="000000" w:themeColor="text1"/>
          <w:szCs w:val="32"/>
          <w14:textFill>
            <w14:solidFill>
              <w14:schemeClr w14:val="tx1"/>
            </w14:solidFill>
          </w14:textFill>
        </w:rPr>
      </w:pPr>
      <w:r>
        <w:rPr>
          <w:rFonts w:hint="eastAsia"/>
          <w:color w:val="000000" w:themeColor="text1"/>
          <w:szCs w:val="32"/>
          <w:lang w:eastAsia="zh-CN"/>
          <w14:textFill>
            <w14:solidFill>
              <w14:schemeClr w14:val="tx1"/>
            </w14:solidFill>
          </w14:textFill>
        </w:rPr>
        <w:t>本标准</w:t>
      </w:r>
      <w:r>
        <w:rPr>
          <w:rFonts w:hint="eastAsia"/>
          <w:color w:val="000000" w:themeColor="text1"/>
          <w:szCs w:val="32"/>
          <w14:textFill>
            <w14:solidFill>
              <w14:schemeClr w14:val="tx1"/>
            </w14:solidFill>
          </w14:textFill>
        </w:rPr>
        <w:t>由</w:t>
      </w:r>
      <w:r>
        <w:rPr>
          <w:rFonts w:hint="eastAsia"/>
          <w:color w:val="000000" w:themeColor="text1"/>
          <w:szCs w:val="32"/>
          <w:lang w:eastAsia="zh-CN"/>
          <w14:textFill>
            <w14:solidFill>
              <w14:schemeClr w14:val="tx1"/>
            </w14:solidFill>
          </w14:textFill>
        </w:rPr>
        <w:t>湖南省住房和城乡建设</w:t>
      </w:r>
      <w:r>
        <w:rPr>
          <w:rFonts w:hint="eastAsia"/>
          <w:color w:val="000000" w:themeColor="text1"/>
          <w:szCs w:val="32"/>
          <w14:textFill>
            <w14:solidFill>
              <w14:schemeClr w14:val="tx1"/>
            </w14:solidFill>
          </w14:textFill>
        </w:rPr>
        <w:t>厅负责管理，</w:t>
      </w:r>
      <w:r>
        <w:rPr>
          <w:rFonts w:hint="eastAsia"/>
          <w:color w:val="000000" w:themeColor="text1"/>
          <w:szCs w:val="32"/>
          <w:lang w:eastAsia="zh-CN"/>
          <w14:textFill>
            <w14:solidFill>
              <w14:schemeClr w14:val="tx1"/>
            </w14:solidFill>
          </w14:textFill>
        </w:rPr>
        <w:t>湖南湘建智科工程技术有限公司</w:t>
      </w:r>
      <w:r>
        <w:rPr>
          <w:rFonts w:hint="eastAsia"/>
          <w:color w:val="000000" w:themeColor="text1"/>
          <w:szCs w:val="32"/>
          <w14:textFill>
            <w14:solidFill>
              <w14:schemeClr w14:val="tx1"/>
            </w14:solidFill>
          </w14:textFill>
        </w:rPr>
        <w:t>负责具体内容的解释。</w:t>
      </w:r>
    </w:p>
    <w:p>
      <w:pPr>
        <w:spacing w:line="400" w:lineRule="exact"/>
        <w:ind w:firstLine="480" w:firstLineChars="200"/>
        <w:jc w:val="both"/>
        <w:rPr>
          <w:rFonts w:hint="eastAsia" w:eastAsia="宋体"/>
          <w:color w:val="000000" w:themeColor="text1"/>
          <w:szCs w:val="32"/>
          <w:lang w:val="en-US" w:eastAsia="zh-CN"/>
          <w14:textFill>
            <w14:solidFill>
              <w14:schemeClr w14:val="tx1"/>
            </w14:solidFill>
          </w14:textFill>
        </w:rPr>
      </w:pPr>
      <w:r>
        <w:rPr>
          <w:rFonts w:hint="eastAsia"/>
          <w:color w:val="000000" w:themeColor="text1"/>
          <w:szCs w:val="32"/>
          <w14:textFill>
            <w14:solidFill>
              <w14:schemeClr w14:val="tx1"/>
            </w14:solidFill>
          </w14:textFill>
        </w:rPr>
        <w:t>请各有关单位在</w:t>
      </w:r>
      <w:r>
        <w:rPr>
          <w:rFonts w:hint="eastAsia"/>
          <w:color w:val="000000" w:themeColor="text1"/>
          <w:szCs w:val="32"/>
          <w:lang w:eastAsia="zh-CN"/>
          <w14:textFill>
            <w14:solidFill>
              <w14:schemeClr w14:val="tx1"/>
            </w14:solidFill>
          </w14:textFill>
        </w:rPr>
        <w:t>本标准</w:t>
      </w:r>
      <w:r>
        <w:rPr>
          <w:rFonts w:hint="eastAsia"/>
          <w:color w:val="000000" w:themeColor="text1"/>
          <w:szCs w:val="32"/>
          <w14:textFill>
            <w14:solidFill>
              <w14:schemeClr w14:val="tx1"/>
            </w14:solidFill>
          </w14:textFill>
        </w:rPr>
        <w:t>实施的过程中，注意总结经验，</w:t>
      </w:r>
      <w:r>
        <w:rPr>
          <w:rFonts w:hint="eastAsia"/>
          <w:color w:val="000000" w:themeColor="text1"/>
          <w:szCs w:val="32"/>
          <w:lang w:eastAsia="zh-CN"/>
          <w14:textFill>
            <w14:solidFill>
              <w14:schemeClr w14:val="tx1"/>
            </w14:solidFill>
          </w14:textFill>
        </w:rPr>
        <w:t>如发现需要修改和补充之处，请将意见</w:t>
      </w:r>
      <w:r>
        <w:rPr>
          <w:rFonts w:hint="eastAsia"/>
          <w:color w:val="000000" w:themeColor="text1"/>
          <w:szCs w:val="32"/>
          <w14:textFill>
            <w14:solidFill>
              <w14:schemeClr w14:val="tx1"/>
            </w14:solidFill>
          </w14:textFill>
        </w:rPr>
        <w:t>和建议反馈给</w:t>
      </w:r>
      <w:r>
        <w:rPr>
          <w:rFonts w:hint="eastAsia"/>
          <w:color w:val="000000" w:themeColor="text1"/>
          <w:szCs w:val="32"/>
          <w:lang w:eastAsia="zh-CN"/>
          <w14:textFill>
            <w14:solidFill>
              <w14:schemeClr w14:val="tx1"/>
            </w14:solidFill>
          </w14:textFill>
        </w:rPr>
        <w:t>湖南湘建智科工程技术有限公司</w:t>
      </w:r>
      <w:r>
        <w:rPr>
          <w:rFonts w:hint="eastAsia"/>
          <w:color w:val="000000" w:themeColor="text1"/>
          <w:szCs w:val="32"/>
          <w14:textFill>
            <w14:solidFill>
              <w14:schemeClr w14:val="tx1"/>
            </w14:solidFill>
          </w14:textFill>
        </w:rPr>
        <w:t>（</w:t>
      </w:r>
      <w:r>
        <w:rPr>
          <w:rFonts w:hint="eastAsia"/>
          <w:color w:val="000000" w:themeColor="text1"/>
          <w:szCs w:val="32"/>
          <w:lang w:eastAsia="zh-CN"/>
          <w14:textFill>
            <w14:solidFill>
              <w14:schemeClr w14:val="tx1"/>
            </w14:solidFill>
          </w14:textFill>
        </w:rPr>
        <w:t>地址：湖南省长沙市望城区腾飞路16号湖南湘建智科工程技术有限公司</w:t>
      </w:r>
      <w:r>
        <w:rPr>
          <w:rFonts w:hint="eastAsia"/>
          <w:color w:val="000000" w:themeColor="text1"/>
          <w:szCs w:val="32"/>
          <w:lang w:val="en-US" w:eastAsia="zh-CN"/>
          <w14:textFill>
            <w14:solidFill>
              <w14:schemeClr w14:val="tx1"/>
            </w14:solidFill>
          </w14:textFill>
        </w:rPr>
        <w:t>科研</w:t>
      </w:r>
      <w:r>
        <w:rPr>
          <w:rFonts w:hint="eastAsia"/>
          <w:color w:val="000000" w:themeColor="text1"/>
          <w:szCs w:val="32"/>
          <w:lang w:eastAsia="zh-CN"/>
          <w14:textFill>
            <w14:solidFill>
              <w14:schemeClr w14:val="tx1"/>
            </w14:solidFill>
          </w14:textFill>
        </w:rPr>
        <w:t>楼</w:t>
      </w:r>
      <w:r>
        <w:rPr>
          <w:rFonts w:hint="eastAsia"/>
          <w:color w:val="000000" w:themeColor="text1"/>
          <w:szCs w:val="32"/>
          <w:lang w:val="en-US" w:eastAsia="zh-CN"/>
          <w14:textFill>
            <w14:solidFill>
              <w14:schemeClr w14:val="tx1"/>
            </w14:solidFill>
          </w14:textFill>
        </w:rPr>
        <w:t>4</w:t>
      </w:r>
      <w:r>
        <w:rPr>
          <w:rFonts w:hint="eastAsia"/>
          <w:color w:val="000000" w:themeColor="text1"/>
          <w:szCs w:val="32"/>
          <w:lang w:eastAsia="zh-CN"/>
          <w14:textFill>
            <w14:solidFill>
              <w14:schemeClr w14:val="tx1"/>
            </w14:solidFill>
          </w14:textFill>
        </w:rPr>
        <w:t>楼）</w:t>
      </w:r>
      <w:r>
        <w:rPr>
          <w:rFonts w:hint="eastAsia"/>
          <w:color w:val="000000" w:themeColor="text1"/>
          <w:szCs w:val="32"/>
          <w:lang w:val="en-US" w:eastAsia="zh-CN"/>
          <w14:textFill>
            <w14:solidFill>
              <w14:schemeClr w14:val="tx1"/>
            </w14:solidFill>
          </w14:textFill>
        </w:rPr>
        <w:t>，电话：0731-88208830，邮箱：xjzkyf@163.com</w:t>
      </w:r>
      <w:r>
        <w:rPr>
          <w:rFonts w:hint="eastAsia"/>
          <w:color w:val="000000" w:themeColor="text1"/>
          <w:szCs w:val="32"/>
          <w14:textFill>
            <w14:solidFill>
              <w14:schemeClr w14:val="tx1"/>
            </w14:solidFill>
          </w14:textFill>
        </w:rPr>
        <w:t>），以供今后修订时参考。</w:t>
      </w:r>
    </w:p>
    <w:p>
      <w:pPr>
        <w:spacing w:line="400" w:lineRule="exact"/>
        <w:ind w:firstLine="482" w:firstLineChars="200"/>
        <w:jc w:val="left"/>
        <w:rPr>
          <w:rFonts w:ascii="仿宋_GB2312" w:hAnsi="仿宋_GB2312"/>
          <w:color w:val="000000" w:themeColor="text1"/>
          <w:szCs w:val="32"/>
          <w14:textFill>
            <w14:solidFill>
              <w14:schemeClr w14:val="tx1"/>
            </w14:solidFill>
          </w14:textFill>
        </w:rPr>
      </w:pPr>
      <w:r>
        <w:rPr>
          <w:rFonts w:hint="eastAsia" w:ascii="宋体"/>
          <w:b/>
          <w:bCs/>
          <w:color w:val="000000" w:themeColor="text1"/>
          <w:szCs w:val="21"/>
          <w14:textFill>
            <w14:solidFill>
              <w14:schemeClr w14:val="tx1"/>
            </w14:solidFill>
          </w14:textFill>
        </w:rPr>
        <w:t>本标准主编单位</w:t>
      </w:r>
      <w:r>
        <w:rPr>
          <w:rFonts w:hint="eastAsia" w:ascii="宋体"/>
          <w:color w:val="000000" w:themeColor="text1"/>
          <w:szCs w:val="21"/>
          <w14:textFill>
            <w14:solidFill>
              <w14:schemeClr w14:val="tx1"/>
            </w14:solidFill>
          </w14:textFill>
        </w:rPr>
        <w:t>：</w:t>
      </w:r>
      <w:r>
        <w:rPr>
          <w:rFonts w:hint="eastAsia" w:ascii="仿宋_GB2312" w:hAnsi="仿宋_GB2312"/>
          <w:color w:val="000000" w:themeColor="text1"/>
          <w:szCs w:val="32"/>
          <w14:textFill>
            <w14:solidFill>
              <w14:schemeClr w14:val="tx1"/>
            </w14:solidFill>
          </w14:textFill>
        </w:rPr>
        <w:t>湖南湘建智科工程技术有限公司</w:t>
      </w:r>
    </w:p>
    <w:p>
      <w:pPr>
        <w:spacing w:line="400" w:lineRule="exact"/>
        <w:ind w:firstLine="482" w:firstLineChars="200"/>
        <w:jc w:val="left"/>
        <w:rPr>
          <w:rFonts w:hint="eastAsia" w:ascii="宋体"/>
          <w:b/>
          <w:bCs/>
          <w:color w:val="000000" w:themeColor="text1"/>
          <w:szCs w:val="21"/>
          <w14:textFill>
            <w14:solidFill>
              <w14:schemeClr w14:val="tx1"/>
            </w14:solidFill>
          </w14:textFill>
        </w:rPr>
      </w:pPr>
      <w:r>
        <w:rPr>
          <w:rFonts w:hint="eastAsia" w:ascii="宋体"/>
          <w:b/>
          <w:bCs/>
          <w:color w:val="000000" w:themeColor="text1"/>
          <w:szCs w:val="21"/>
          <w14:textFill>
            <w14:solidFill>
              <w14:schemeClr w14:val="tx1"/>
            </w14:solidFill>
          </w14:textFill>
        </w:rPr>
        <w:t>本标准参编单位：</w:t>
      </w:r>
      <w:r>
        <w:rPr>
          <w:rFonts w:hint="eastAsia" w:ascii="仿宋_GB2312" w:hAnsi="仿宋_GB2312"/>
          <w:color w:val="000000" w:themeColor="text1"/>
          <w:szCs w:val="32"/>
          <w14:textFill>
            <w14:solidFill>
              <w14:schemeClr w14:val="tx1"/>
            </w14:solidFill>
          </w14:textFill>
        </w:rPr>
        <w:t>湖南省建设工程质量检测中心有限责任公司</w:t>
      </w:r>
    </w:p>
    <w:p>
      <w:pPr>
        <w:widowControl/>
        <w:spacing w:line="400" w:lineRule="exact"/>
        <w:ind w:firstLine="2400" w:firstLineChars="1000"/>
        <w:jc w:val="left"/>
        <w:rPr>
          <w:rFonts w:hint="eastAsia" w:ascii="仿宋_GB2312" w:hAnsi="仿宋_GB2312"/>
          <w:color w:val="000000" w:themeColor="text1"/>
          <w:szCs w:val="32"/>
          <w:lang w:val="en-US" w:eastAsia="zh-CN"/>
          <w14:textFill>
            <w14:solidFill>
              <w14:schemeClr w14:val="tx1"/>
            </w14:solidFill>
          </w14:textFill>
        </w:rPr>
      </w:pPr>
      <w:r>
        <w:rPr>
          <w:rFonts w:hint="eastAsia" w:ascii="仿宋_GB2312" w:hAnsi="仿宋_GB2312"/>
          <w:color w:val="000000" w:themeColor="text1"/>
          <w:szCs w:val="32"/>
          <w:lang w:val="en-US" w:eastAsia="zh-CN"/>
          <w14:textFill>
            <w14:solidFill>
              <w14:schemeClr w14:val="tx1"/>
            </w14:solidFill>
          </w14:textFill>
        </w:rPr>
        <w:t>湖南省建设工程质量安全监督管理总站</w:t>
      </w:r>
    </w:p>
    <w:p>
      <w:pPr>
        <w:widowControl/>
        <w:spacing w:line="400" w:lineRule="exact"/>
        <w:ind w:firstLine="2400" w:firstLineChars="1000"/>
        <w:jc w:val="left"/>
        <w:rPr>
          <w:rFonts w:hint="eastAsia" w:ascii="仿宋_GB2312" w:hAnsi="仿宋_GB2312"/>
          <w:color w:val="000000" w:themeColor="text1"/>
          <w:szCs w:val="32"/>
          <w:lang w:val="en-US" w:eastAsia="zh-CN"/>
          <w14:textFill>
            <w14:solidFill>
              <w14:schemeClr w14:val="tx1"/>
            </w14:solidFill>
          </w14:textFill>
        </w:rPr>
      </w:pPr>
      <w:r>
        <w:rPr>
          <w:rFonts w:hint="eastAsia" w:ascii="仿宋_GB2312" w:hAnsi="仿宋_GB2312"/>
          <w:color w:val="000000" w:themeColor="text1"/>
          <w:szCs w:val="32"/>
          <w:lang w:val="en-US" w:eastAsia="zh-CN"/>
          <w14:textFill>
            <w14:solidFill>
              <w14:schemeClr w14:val="tx1"/>
            </w14:solidFill>
          </w14:textFill>
        </w:rPr>
        <w:t>湖南先启科技有限公司</w:t>
      </w:r>
    </w:p>
    <w:p>
      <w:pPr>
        <w:widowControl/>
        <w:spacing w:line="400" w:lineRule="exact"/>
        <w:ind w:firstLine="2400" w:firstLineChars="1000"/>
        <w:jc w:val="left"/>
        <w:rPr>
          <w:rFonts w:hint="eastAsia" w:ascii="仿宋_GB2312" w:hAnsi="仿宋_GB2312"/>
          <w:color w:val="000000" w:themeColor="text1"/>
          <w:szCs w:val="32"/>
          <w:highlight w:val="none"/>
          <w:lang w:val="en-US" w:eastAsia="zh-CN"/>
          <w14:textFill>
            <w14:solidFill>
              <w14:schemeClr w14:val="tx1"/>
            </w14:solidFill>
          </w14:textFill>
        </w:rPr>
      </w:pPr>
      <w:r>
        <w:rPr>
          <w:rFonts w:hint="eastAsia" w:ascii="仿宋_GB2312" w:hAnsi="仿宋_GB2312"/>
          <w:color w:val="000000" w:themeColor="text1"/>
          <w:szCs w:val="32"/>
          <w:lang w:val="en-US" w:eastAsia="zh-CN"/>
          <w14:textFill>
            <w14:solidFill>
              <w14:schemeClr w14:val="tx1"/>
            </w14:solidFill>
          </w14:textFill>
        </w:rPr>
        <w:t>湖南云天工程检测有限公司</w:t>
      </w:r>
      <w:bookmarkStart w:id="6" w:name="_Toc24267"/>
      <w:bookmarkStart w:id="7" w:name="_Toc27657"/>
      <w:bookmarkStart w:id="8" w:name="_Toc6869"/>
      <w:bookmarkStart w:id="9" w:name="_Toc14191"/>
      <w:bookmarkStart w:id="10" w:name="_Toc17172"/>
      <w:bookmarkStart w:id="11" w:name="_Toc24974"/>
      <w:bookmarkStart w:id="12" w:name="_Toc27662"/>
      <w:bookmarkStart w:id="13" w:name="_Toc761"/>
      <w:bookmarkStart w:id="14" w:name="_Toc25135"/>
      <w:bookmarkStart w:id="15" w:name="_Toc7727"/>
      <w:bookmarkStart w:id="16" w:name="_Toc5363"/>
    </w:p>
    <w:p>
      <w:pPr>
        <w:widowControl/>
        <w:spacing w:line="400" w:lineRule="exact"/>
        <w:ind w:firstLine="2400" w:firstLineChars="1000"/>
        <w:jc w:val="left"/>
        <w:rPr>
          <w:rFonts w:hint="eastAsia" w:ascii="仿宋_GB2312" w:hAnsi="仿宋_GB2312"/>
          <w:color w:val="000000" w:themeColor="text1"/>
          <w:szCs w:val="32"/>
          <w:highlight w:val="none"/>
          <w:lang w:val="en-US" w:eastAsia="zh-CN"/>
          <w14:textFill>
            <w14:solidFill>
              <w14:schemeClr w14:val="tx1"/>
            </w14:solidFill>
          </w14:textFill>
        </w:rPr>
      </w:pPr>
      <w:r>
        <w:fldChar w:fldCharType="begin"/>
      </w:r>
      <w:r>
        <w:instrText xml:space="preserve"> HYPERLINK "https://www.so.com/link?m=zYguWbO6naOlgSDjrHJkjz0zhNLZqbok24XYiyWKsBiRe7aXuV/bkAZmGswg6MAbIehwHFVw2zZ/x4+zYdXigIYUXaZ1sZ5B+5SsZEdR1JJUy4JGQgs29yqfY/5pa6rmAVcrJRzfDgAzVPm9TxwQ6/ZbwAnyrdNELCOJEEkr81yAF51Z8BOq3s24cQqsFjBQVuGYKo9AYmD0iOHG9FQB/hGVMj90tBjLR6wPklQ+3QhXww0Yl9S5E4rW7m09jTCFf4ZU5JmGodofwa0+LDVyxM27PfP7rbVSOqMVhEg8EXoQrYO80Zx/+0G2G6ZD+SCyI" \t "https://www.so.com/_blank" </w:instrText>
      </w:r>
      <w:r>
        <w:fldChar w:fldCharType="separate"/>
      </w:r>
      <w:r>
        <w:rPr>
          <w:rFonts w:hint="eastAsia" w:ascii="仿宋_GB2312" w:hAnsi="仿宋_GB2312"/>
          <w:color w:val="000000" w:themeColor="text1"/>
          <w:szCs w:val="32"/>
          <w14:textFill>
            <w14:solidFill>
              <w14:schemeClr w14:val="tx1"/>
            </w14:solidFill>
          </w14:textFill>
        </w:rPr>
        <w:t>常德市建设工程质量安全监督站</w:t>
      </w:r>
      <w:r>
        <w:rPr>
          <w:rFonts w:hint="eastAsia" w:ascii="仿宋_GB2312" w:hAnsi="仿宋_GB2312"/>
          <w:color w:val="000000" w:themeColor="text1"/>
          <w:szCs w:val="32"/>
          <w14:textFill>
            <w14:solidFill>
              <w14:schemeClr w14:val="tx1"/>
            </w14:solidFill>
          </w14:textFill>
        </w:rPr>
        <w:fldChar w:fldCharType="end"/>
      </w:r>
    </w:p>
    <w:p>
      <w:pPr>
        <w:widowControl/>
        <w:spacing w:line="400" w:lineRule="exact"/>
        <w:ind w:firstLine="2400" w:firstLineChars="1000"/>
        <w:jc w:val="left"/>
        <w:rPr>
          <w:rFonts w:hint="eastAsia" w:ascii="仿宋_GB2312" w:hAnsi="仿宋_GB2312"/>
          <w:color w:val="000000" w:themeColor="text1"/>
          <w:szCs w:val="32"/>
          <w:highlight w:val="none"/>
          <w14:textFill>
            <w14:solidFill>
              <w14:schemeClr w14:val="tx1"/>
            </w14:solidFill>
          </w14:textFill>
        </w:rPr>
      </w:pPr>
      <w:r>
        <w:rPr>
          <w:rFonts w:hint="eastAsia" w:ascii="仿宋_GB2312" w:hAnsi="仿宋_GB2312"/>
          <w:color w:val="000000" w:themeColor="text1"/>
          <w:szCs w:val="32"/>
          <w:highlight w:val="none"/>
          <w:lang w:val="en-US" w:eastAsia="zh-CN"/>
          <w14:textFill>
            <w14:solidFill>
              <w14:schemeClr w14:val="tx1"/>
            </w14:solidFill>
          </w14:textFill>
        </w:rPr>
        <w:t>长沙市公共工程建设中心</w:t>
      </w:r>
    </w:p>
    <w:p>
      <w:pPr>
        <w:widowControl/>
        <w:spacing w:line="400" w:lineRule="exact"/>
        <w:ind w:firstLine="2400" w:firstLineChars="1000"/>
        <w:jc w:val="left"/>
        <w:rPr>
          <w:rFonts w:hint="eastAsia" w:ascii="仿宋_GB2312" w:hAnsi="仿宋_GB2312"/>
          <w:color w:val="000000" w:themeColor="text1"/>
          <w:szCs w:val="32"/>
          <w:highlight w:val="none"/>
          <w14:textFill>
            <w14:solidFill>
              <w14:schemeClr w14:val="tx1"/>
            </w14:solidFill>
          </w14:textFill>
        </w:rPr>
      </w:pPr>
      <w:r>
        <w:rPr>
          <w:rFonts w:hint="eastAsia" w:ascii="仿宋_GB2312" w:hAnsi="仿宋_GB2312"/>
          <w:color w:val="000000" w:themeColor="text1"/>
          <w:szCs w:val="32"/>
          <w:highlight w:val="none"/>
          <w14:textFill>
            <w14:solidFill>
              <w14:schemeClr w14:val="tx1"/>
            </w14:solidFill>
          </w14:textFill>
        </w:rPr>
        <w:t>湖南大潮绿建装饰有限公司</w:t>
      </w:r>
    </w:p>
    <w:p>
      <w:pPr>
        <w:widowControl/>
        <w:spacing w:line="400" w:lineRule="exact"/>
        <w:ind w:firstLine="2400" w:firstLineChars="1000"/>
        <w:jc w:val="left"/>
        <w:rPr>
          <w:rFonts w:hint="eastAsia" w:ascii="仿宋_GB2312" w:hAnsi="仿宋_GB2312"/>
          <w:color w:val="000000" w:themeColor="text1"/>
          <w:szCs w:val="32"/>
          <w14:textFill>
            <w14:solidFill>
              <w14:schemeClr w14:val="tx1"/>
            </w14:solidFill>
          </w14:textFill>
        </w:rPr>
      </w:pPr>
      <w:r>
        <w:rPr>
          <w:rFonts w:hint="eastAsia" w:ascii="仿宋_GB2312" w:hAnsi="仿宋_GB2312"/>
          <w:color w:val="000000" w:themeColor="text1"/>
          <w:szCs w:val="32"/>
          <w14:textFill>
            <w14:solidFill>
              <w14:schemeClr w14:val="tx1"/>
            </w14:solidFill>
          </w14:textFill>
        </w:rPr>
        <w:t>湖南梦同幕墙门窗有限公司</w:t>
      </w:r>
      <w:bookmarkEnd w:id="6"/>
      <w:bookmarkEnd w:id="7"/>
      <w:bookmarkEnd w:id="8"/>
      <w:bookmarkEnd w:id="9"/>
      <w:bookmarkEnd w:id="10"/>
      <w:bookmarkEnd w:id="11"/>
      <w:bookmarkEnd w:id="12"/>
      <w:bookmarkEnd w:id="13"/>
      <w:bookmarkEnd w:id="14"/>
      <w:bookmarkEnd w:id="15"/>
      <w:bookmarkEnd w:id="16"/>
    </w:p>
    <w:p>
      <w:pPr>
        <w:widowControl/>
        <w:spacing w:line="400" w:lineRule="exact"/>
        <w:ind w:firstLine="2400" w:firstLineChars="1000"/>
        <w:jc w:val="left"/>
        <w:rPr>
          <w:rFonts w:hint="eastAsia" w:ascii="仿宋_GB2312" w:hAnsi="仿宋_GB2312"/>
          <w:color w:val="000000" w:themeColor="text1"/>
          <w:szCs w:val="32"/>
          <w14:textFill>
            <w14:solidFill>
              <w14:schemeClr w14:val="tx1"/>
            </w14:solidFill>
          </w14:textFill>
        </w:rPr>
      </w:pPr>
      <w:r>
        <w:rPr>
          <w:rFonts w:hint="eastAsia" w:ascii="仿宋_GB2312" w:hAnsi="仿宋_GB2312"/>
          <w:color w:val="000000" w:themeColor="text1"/>
          <w:szCs w:val="32"/>
          <w14:textFill>
            <w14:solidFill>
              <w14:schemeClr w14:val="tx1"/>
            </w14:solidFill>
          </w14:textFill>
        </w:rPr>
        <w:t>湖南建中工程咨询有限公司</w:t>
      </w:r>
    </w:p>
    <w:p>
      <w:pPr>
        <w:widowControl/>
        <w:spacing w:line="400" w:lineRule="exact"/>
        <w:ind w:firstLine="2400" w:firstLineChars="1000"/>
        <w:jc w:val="left"/>
      </w:pPr>
      <w:r>
        <w:rPr>
          <w:rFonts w:hint="eastAsia" w:ascii="仿宋_GB2312" w:hAnsi="仿宋_GB2312"/>
          <w:color w:val="000000" w:themeColor="text1"/>
          <w:szCs w:val="32"/>
          <w14:textFill>
            <w14:solidFill>
              <w14:schemeClr w14:val="tx1"/>
            </w14:solidFill>
          </w14:textFill>
        </w:rPr>
        <w:t>湖南长建科技有限公司</w:t>
      </w:r>
    </w:p>
    <w:p>
      <w:pPr>
        <w:widowControl/>
        <w:spacing w:line="400" w:lineRule="exact"/>
        <w:ind w:left="2889" w:leftChars="200" w:hanging="2409" w:hangingChars="1000"/>
        <w:rPr>
          <w:rFonts w:hint="eastAsia" w:ascii="宋体"/>
          <w:color w:val="000000" w:themeColor="text1"/>
          <w:szCs w:val="21"/>
          <w:highlight w:val="none"/>
          <w:lang w:val="en-US" w:eastAsia="zh-CN"/>
          <w14:textFill>
            <w14:solidFill>
              <w14:schemeClr w14:val="tx1"/>
            </w14:solidFill>
          </w14:textFill>
        </w:rPr>
      </w:pPr>
      <w:r>
        <w:rPr>
          <w:rFonts w:hint="eastAsia" w:ascii="宋体"/>
          <w:b/>
          <w:bCs/>
          <w:color w:val="000000" w:themeColor="text1"/>
          <w:szCs w:val="21"/>
          <w14:textFill>
            <w14:solidFill>
              <w14:schemeClr w14:val="tx1"/>
            </w14:solidFill>
          </w14:textFill>
        </w:rPr>
        <w:t>本标准主要起草人员：</w:t>
      </w:r>
      <w:r>
        <w:rPr>
          <w:rFonts w:hint="eastAsia" w:ascii="宋体"/>
          <w:color w:val="000000" w:themeColor="text1"/>
          <w:szCs w:val="21"/>
          <w:lang w:val="en-US" w:eastAsia="zh-CN"/>
          <w14:textFill>
            <w14:solidFill>
              <w14:schemeClr w14:val="tx1"/>
            </w14:solidFill>
          </w14:textFill>
        </w:rPr>
        <w:t>李  力</w:t>
      </w: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lang w:val="en-US" w:eastAsia="zh-CN"/>
          <w14:textFill>
            <w14:solidFill>
              <w14:schemeClr w14:val="tx1"/>
            </w14:solidFill>
          </w14:textFill>
        </w:rPr>
        <w:t xml:space="preserve">颜家兔 </w:t>
      </w:r>
      <w:r>
        <w:rPr>
          <w:rFonts w:hint="eastAsia" w:ascii="宋体"/>
          <w:color w:val="000000" w:themeColor="text1"/>
          <w:szCs w:val="21"/>
          <w14:textFill>
            <w14:solidFill>
              <w14:schemeClr w14:val="tx1"/>
            </w14:solidFill>
          </w14:textFill>
        </w:rPr>
        <w:t>王向东</w:t>
      </w:r>
      <w:r>
        <w:rPr>
          <w:rFonts w:hint="eastAsia" w:ascii="宋体"/>
          <w:color w:val="000000" w:themeColor="text1"/>
          <w:szCs w:val="21"/>
          <w:lang w:val="en-US" w:eastAsia="zh-CN"/>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唐向东  </w:t>
      </w:r>
      <w:r>
        <w:rPr>
          <w:rFonts w:hint="eastAsia" w:ascii="宋体"/>
          <w:color w:val="000000" w:themeColor="text1"/>
          <w:szCs w:val="21"/>
          <w:lang w:val="en-US" w:eastAsia="zh-CN"/>
          <w14:textFill>
            <w14:solidFill>
              <w14:schemeClr w14:val="tx1"/>
            </w14:solidFill>
          </w14:textFill>
        </w:rPr>
        <w:t xml:space="preserve">王勇飞   席超波 </w:t>
      </w:r>
      <w:r>
        <w:rPr>
          <w:rFonts w:hint="eastAsia" w:ascii="宋体"/>
          <w:color w:val="000000" w:themeColor="text1"/>
          <w:szCs w:val="21"/>
          <w:highlight w:val="none"/>
          <w:lang w:val="en-US" w:eastAsia="zh-CN"/>
          <w14:textFill>
            <w14:solidFill>
              <w14:schemeClr w14:val="tx1"/>
            </w14:solidFill>
          </w14:textFill>
        </w:rPr>
        <w:t xml:space="preserve">  </w:t>
      </w:r>
    </w:p>
    <w:p>
      <w:pPr>
        <w:widowControl/>
        <w:spacing w:line="400" w:lineRule="exact"/>
        <w:ind w:left="2880" w:leftChars="1200" w:firstLine="0" w:firstLineChars="0"/>
        <w:rPr>
          <w:rFonts w:hint="default" w:ascii="宋体" w:eastAsia="宋体"/>
          <w:color w:val="000000" w:themeColor="text1"/>
          <w:szCs w:val="21"/>
          <w:lang w:val="en-US" w:eastAsia="zh-CN"/>
          <w14:textFill>
            <w14:solidFill>
              <w14:schemeClr w14:val="tx1"/>
            </w14:solidFill>
          </w14:textFill>
        </w:rPr>
      </w:pPr>
      <w:r>
        <w:rPr>
          <w:rFonts w:hint="eastAsia" w:ascii="仿宋_GB2312" w:hAnsi="仿宋_GB2312"/>
          <w:color w:val="000000" w:themeColor="text1"/>
          <w:szCs w:val="32"/>
          <w:lang w:val="en-US" w:eastAsia="zh-CN"/>
          <w14:textFill>
            <w14:solidFill>
              <w14:schemeClr w14:val="tx1"/>
            </w14:solidFill>
          </w14:textFill>
        </w:rPr>
        <w:t>奉文辉</w:t>
      </w:r>
      <w:r>
        <w:rPr>
          <w:rFonts w:hint="eastAsia" w:ascii="宋体"/>
          <w:color w:val="000000" w:themeColor="text1"/>
          <w:szCs w:val="21"/>
          <w:lang w:val="en-US" w:eastAsia="zh-CN"/>
          <w14:textFill>
            <w14:solidFill>
              <w14:schemeClr w14:val="tx1"/>
            </w14:solidFill>
          </w14:textFill>
        </w:rPr>
        <w:t xml:space="preserve"> 蒋欣达  </w:t>
      </w:r>
      <w:r>
        <w:rPr>
          <w:rFonts w:hint="eastAsia" w:ascii="仿宋_GB2312" w:hAnsi="仿宋_GB2312"/>
          <w:color w:val="000000" w:themeColor="text1"/>
          <w:szCs w:val="32"/>
          <w:lang w:val="en-US" w:eastAsia="zh-CN"/>
          <w14:textFill>
            <w14:solidFill>
              <w14:schemeClr w14:val="tx1"/>
            </w14:solidFill>
          </w14:textFill>
        </w:rPr>
        <w:t>安  帆</w:t>
      </w:r>
      <w:r>
        <w:rPr>
          <w:rFonts w:hint="eastAsia" w:ascii="宋体"/>
          <w:color w:val="000000" w:themeColor="text1"/>
          <w:szCs w:val="21"/>
          <w:lang w:val="en-US" w:eastAsia="zh-CN"/>
          <w14:textFill>
            <w14:solidFill>
              <w14:schemeClr w14:val="tx1"/>
            </w14:solidFill>
          </w14:textFill>
        </w:rPr>
        <w:t xml:space="preserve"> 唐华明  黄河先</w:t>
      </w:r>
      <w:r>
        <w:rPr>
          <w:rFonts w:hint="eastAsia" w:ascii="宋体"/>
          <w:color w:val="000000" w:themeColor="text1"/>
          <w:szCs w:val="21"/>
          <w14:textFill>
            <w14:solidFill>
              <w14:schemeClr w14:val="tx1"/>
            </w14:solidFill>
          </w14:textFill>
        </w:rPr>
        <w:t xml:space="preserve">  蔡卧斌 </w:t>
      </w:r>
      <w:r>
        <w:rPr>
          <w:rFonts w:hint="eastAsia" w:ascii="宋体"/>
          <w:color w:val="000000" w:themeColor="text1"/>
          <w:szCs w:val="21"/>
          <w:lang w:val="en-US" w:eastAsia="zh-CN"/>
          <w14:textFill>
            <w14:solidFill>
              <w14:schemeClr w14:val="tx1"/>
            </w14:solidFill>
          </w14:textFill>
        </w:rPr>
        <w:t xml:space="preserve"> </w:t>
      </w:r>
      <w:r>
        <w:rPr>
          <w:rFonts w:hint="eastAsia" w:ascii="仿宋_GB2312" w:hAnsi="仿宋_GB2312"/>
          <w:color w:val="000000" w:themeColor="text1"/>
          <w:szCs w:val="32"/>
          <w:lang w:val="en-US" w:eastAsia="zh-CN"/>
          <w14:textFill>
            <w14:solidFill>
              <w14:schemeClr w14:val="tx1"/>
            </w14:solidFill>
          </w14:textFill>
        </w:rPr>
        <w:t>潘经高</w:t>
      </w: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lang w:val="en-US" w:eastAsia="zh-CN"/>
          <w14:textFill>
            <w14:solidFill>
              <w14:schemeClr w14:val="tx1"/>
            </w14:solidFill>
          </w14:textFill>
        </w:rPr>
        <w:t xml:space="preserve"> </w:t>
      </w:r>
      <w:r>
        <w:rPr>
          <w:rFonts w:hint="eastAsia" w:ascii="仿宋_GB2312" w:hAnsi="仿宋_GB2312"/>
          <w:color w:val="000000" w:themeColor="text1"/>
          <w:szCs w:val="32"/>
          <w:lang w:val="en-US" w:eastAsia="zh-CN"/>
          <w14:textFill>
            <w14:solidFill>
              <w14:schemeClr w14:val="tx1"/>
            </w14:solidFill>
          </w14:textFill>
        </w:rPr>
        <w:t>李  强</w:t>
      </w:r>
      <w:r>
        <w:rPr>
          <w:rFonts w:hint="eastAsia" w:ascii="宋体"/>
          <w:color w:val="000000" w:themeColor="text1"/>
          <w:szCs w:val="21"/>
          <w:lang w:val="en-US" w:eastAsia="zh-CN"/>
          <w14:textFill>
            <w14:solidFill>
              <w14:schemeClr w14:val="tx1"/>
            </w14:solidFill>
          </w14:textFill>
        </w:rPr>
        <w:t xml:space="preserve">  </w:t>
      </w:r>
      <w:r>
        <w:rPr>
          <w:rFonts w:hint="eastAsia" w:ascii="仿宋_GB2312" w:hAnsi="仿宋_GB2312"/>
          <w:color w:val="000000" w:themeColor="text1"/>
          <w:szCs w:val="32"/>
          <w:lang w:val="en-US" w:eastAsia="zh-CN"/>
          <w14:textFill>
            <w14:solidFill>
              <w14:schemeClr w14:val="tx1"/>
            </w14:solidFill>
          </w14:textFill>
        </w:rPr>
        <w:t>彭烈辉</w:t>
      </w:r>
    </w:p>
    <w:p>
      <w:pPr>
        <w:ind w:left="3130" w:leftChars="200" w:hanging="2650" w:hangingChars="1100"/>
        <w:rPr>
          <w:rFonts w:hint="eastAsia" w:ascii="宋体"/>
          <w:color w:val="000000" w:themeColor="text1"/>
          <w:szCs w:val="21"/>
          <w:lang w:val="en-US" w:eastAsia="zh-CN"/>
          <w14:textFill>
            <w14:solidFill>
              <w14:schemeClr w14:val="tx1"/>
            </w14:solidFill>
          </w14:textFill>
        </w:rPr>
      </w:pPr>
      <w:r>
        <w:rPr>
          <w:rFonts w:hint="eastAsia" w:ascii="宋体"/>
          <w:b/>
          <w:bCs/>
          <w:color w:val="000000" w:themeColor="text1"/>
          <w:szCs w:val="21"/>
          <w14:textFill>
            <w14:solidFill>
              <w14:schemeClr w14:val="tx1"/>
            </w14:solidFill>
          </w14:textFill>
        </w:rPr>
        <w:t>本标准主要审查人员：</w:t>
      </w:r>
      <w:r>
        <w:rPr>
          <w:rFonts w:hint="eastAsia" w:ascii="仿宋_GB2312" w:hAnsi="仿宋_GB2312"/>
          <w:color w:val="000000" w:themeColor="text1"/>
          <w:szCs w:val="32"/>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 xml:space="preserve"> </w:t>
      </w:r>
      <w:r>
        <w:rPr>
          <w:rFonts w:hint="eastAsia" w:ascii="仿宋_GB2312" w:hAnsi="仿宋_GB2312"/>
          <w:color w:val="000000" w:themeColor="text1"/>
          <w:szCs w:val="32"/>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 xml:space="preserve">  </w:t>
      </w:r>
      <w:r>
        <w:rPr>
          <w:rFonts w:hint="eastAsia" w:ascii="仿宋_GB2312" w:hAnsi="仿宋_GB2312"/>
          <w:color w:val="000000" w:themeColor="text1"/>
          <w:szCs w:val="32"/>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 xml:space="preserve">  </w:t>
      </w:r>
      <w:r>
        <w:rPr>
          <w:rFonts w:hint="eastAsia" w:ascii="仿宋_GB2312" w:hAnsi="仿宋_GB2312"/>
          <w:color w:val="000000" w:themeColor="text1"/>
          <w:szCs w:val="32"/>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 xml:space="preserve">  </w:t>
      </w:r>
      <w:r>
        <w:rPr>
          <w:rFonts w:hint="eastAsia" w:ascii="仿宋_GB2312" w:hAnsi="仿宋_GB2312"/>
          <w:color w:val="000000" w:themeColor="text1"/>
          <w:szCs w:val="32"/>
          <w14:textFill>
            <w14:solidFill>
              <w14:schemeClr w14:val="tx1"/>
            </w14:solidFill>
          </w14:textFill>
        </w:rPr>
        <w:t>×××</w:t>
      </w:r>
      <w:r>
        <w:rPr>
          <w:rFonts w:hint="eastAsia" w:ascii="宋体"/>
          <w:color w:val="000000" w:themeColor="text1"/>
          <w:szCs w:val="21"/>
          <w:lang w:val="en-US" w:eastAsia="zh-CN"/>
          <w14:textFill>
            <w14:solidFill>
              <w14:schemeClr w14:val="tx1"/>
            </w14:solidFill>
          </w14:textFill>
        </w:rPr>
        <w:t xml:space="preserve">  </w:t>
      </w:r>
      <w:r>
        <w:rPr>
          <w:rFonts w:hint="eastAsia" w:ascii="仿宋_GB2312" w:hAnsi="仿宋_GB2312"/>
          <w:color w:val="000000" w:themeColor="text1"/>
          <w:szCs w:val="32"/>
          <w14:textFill>
            <w14:solidFill>
              <w14:schemeClr w14:val="tx1"/>
            </w14:solidFill>
          </w14:textFill>
        </w:rPr>
        <w:t>×××</w:t>
      </w:r>
    </w:p>
    <w:p>
      <w:pPr>
        <w:ind w:left="3120" w:leftChars="1200" w:hanging="240" w:hangingChars="100"/>
        <w:rPr>
          <w:rFonts w:ascii="宋体" w:hAnsi="宋体" w:cs="宋体"/>
          <w:color w:val="000000" w:themeColor="text1"/>
          <w:szCs w:val="21"/>
          <w14:textFill>
            <w14:solidFill>
              <w14:schemeClr w14:val="tx1"/>
            </w14:solidFill>
          </w14:textFill>
        </w:rPr>
      </w:pPr>
      <w:r>
        <w:rPr>
          <w:rFonts w:hint="eastAsia" w:ascii="仿宋_GB2312" w:hAnsi="仿宋_GB2312"/>
          <w:color w:val="000000" w:themeColor="text1"/>
          <w:szCs w:val="32"/>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br w:type="page"/>
      </w:r>
    </w:p>
    <w:bookmarkEnd w:id="0"/>
    <w:bookmarkEnd w:id="1"/>
    <w:sdt>
      <w:sdtPr>
        <w:rPr>
          <w:rFonts w:hint="default" w:ascii="宋体" w:hAnsi="宋体" w:eastAsia="宋体" w:cs="Times New Roman"/>
          <w:kern w:val="2"/>
          <w:sz w:val="21"/>
          <w:szCs w:val="24"/>
          <w:lang w:val="en-US" w:eastAsia="zh-CN" w:bidi="ar-SA"/>
        </w:rPr>
        <w:id w:val="147451114"/>
        <w15:color w:val="DBDBDB"/>
        <w:docPartObj>
          <w:docPartGallery w:val="Table of Contents"/>
          <w:docPartUnique/>
        </w:docPartObj>
      </w:sdtPr>
      <w:sdtEndPr>
        <w:rPr>
          <w:rFonts w:hint="default" w:ascii="宋体" w:hAnsi="宋体" w:eastAsia="宋体" w:cs="Times New Roman"/>
          <w:kern w:val="2"/>
          <w:sz w:val="21"/>
          <w:szCs w:val="24"/>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157" w:beforeLines="50" w:after="157" w:afterLines="50" w:line="720" w:lineRule="auto"/>
            <w:ind w:left="0" w:leftChars="0" w:right="0" w:rightChars="0" w:firstLine="0" w:firstLineChars="0"/>
            <w:jc w:val="center"/>
            <w:textAlignment w:val="auto"/>
            <w:rPr>
              <w:rFonts w:ascii="Times New Roman" w:hAnsi="Times New Roman" w:eastAsia="宋体" w:cs="Times New Roman"/>
              <w:kern w:val="2"/>
              <w:sz w:val="24"/>
              <w:szCs w:val="24"/>
              <w:lang w:val="en-US" w:eastAsia="zh-CN" w:bidi="ar-SA"/>
            </w:rPr>
          </w:pPr>
          <w:r>
            <w:rPr>
              <w:rFonts w:hint="eastAsia" w:ascii="宋体" w:hAnsi="宋体" w:cs="Times New Roman"/>
              <w:b/>
              <w:bCs/>
              <w:kern w:val="2"/>
              <w:sz w:val="48"/>
              <w:szCs w:val="56"/>
              <w:lang w:val="en-US" w:eastAsia="zh-CN" w:bidi="ar-SA"/>
            </w:rPr>
            <w:t>目   次</w:t>
          </w:r>
          <w:r>
            <w:fldChar w:fldCharType="begin"/>
          </w:r>
          <w:r>
            <w:instrText xml:space="preserve">TOC \o "1-3" \h \u </w:instrText>
          </w:r>
          <w:r>
            <w:fldChar w:fldCharType="separate"/>
          </w:r>
        </w:p>
        <w:p>
          <w:pPr>
            <w:pStyle w:val="20"/>
            <w:tabs>
              <w:tab w:val="right" w:leader="dot" w:pos="8306"/>
            </w:tabs>
          </w:pPr>
          <w:r>
            <w:fldChar w:fldCharType="begin"/>
          </w:r>
          <w:r>
            <w:instrText xml:space="preserve"> HYPERLINK \l _Toc2627 </w:instrText>
          </w:r>
          <w:r>
            <w:fldChar w:fldCharType="separate"/>
          </w:r>
          <w:r>
            <w:rPr>
              <w:rFonts w:hint="eastAsia" w:ascii="宋体" w:hAnsi="宋体" w:cs="宋体"/>
              <w:lang w:val="en-US" w:eastAsia="zh-CN"/>
            </w:rPr>
            <w:t xml:space="preserve">1 </w:t>
          </w:r>
          <w:r>
            <w:rPr>
              <w:rFonts w:hint="eastAsia" w:ascii="宋体" w:hAnsi="宋体" w:cs="宋体"/>
            </w:rPr>
            <w:t>总则</w:t>
          </w:r>
          <w:r>
            <w:tab/>
          </w:r>
          <w:r>
            <w:fldChar w:fldCharType="begin"/>
          </w:r>
          <w:r>
            <w:instrText xml:space="preserve"> PAGEREF _Toc2627 \h </w:instrText>
          </w:r>
          <w:r>
            <w:fldChar w:fldCharType="separate"/>
          </w:r>
          <w:r>
            <w:t>8</w:t>
          </w:r>
          <w:r>
            <w:fldChar w:fldCharType="end"/>
          </w:r>
          <w:r>
            <w:fldChar w:fldCharType="end"/>
          </w:r>
        </w:p>
        <w:p>
          <w:pPr>
            <w:pStyle w:val="20"/>
            <w:tabs>
              <w:tab w:val="right" w:leader="dot" w:pos="8306"/>
            </w:tabs>
          </w:pPr>
          <w:r>
            <w:fldChar w:fldCharType="begin"/>
          </w:r>
          <w:r>
            <w:instrText xml:space="preserve"> HYPERLINK \l _Toc22239 </w:instrText>
          </w:r>
          <w:r>
            <w:fldChar w:fldCharType="separate"/>
          </w:r>
          <w:r>
            <w:rPr>
              <w:rFonts w:hint="eastAsia" w:ascii="宋体" w:hAnsi="宋体" w:cs="宋体"/>
              <w:lang w:val="en-US" w:eastAsia="zh-CN"/>
            </w:rPr>
            <w:t xml:space="preserve">2 </w:t>
          </w:r>
          <w:r>
            <w:rPr>
              <w:rFonts w:hint="eastAsia" w:ascii="宋体" w:hAnsi="宋体" w:cs="宋体"/>
            </w:rPr>
            <w:t>术语</w:t>
          </w:r>
          <w:r>
            <w:rPr>
              <w:rFonts w:hint="eastAsia" w:ascii="宋体" w:hAnsi="宋体" w:cs="宋体"/>
              <w:lang w:val="en-US" w:eastAsia="zh-CN"/>
            </w:rPr>
            <w:t>和符号</w:t>
          </w:r>
          <w:r>
            <w:tab/>
          </w:r>
          <w:r>
            <w:fldChar w:fldCharType="begin"/>
          </w:r>
          <w:r>
            <w:instrText xml:space="preserve"> PAGEREF _Toc22239 \h </w:instrText>
          </w:r>
          <w:r>
            <w:fldChar w:fldCharType="separate"/>
          </w:r>
          <w:r>
            <w:t>12</w:t>
          </w:r>
          <w:r>
            <w:fldChar w:fldCharType="end"/>
          </w:r>
          <w:r>
            <w:fldChar w:fldCharType="end"/>
          </w:r>
        </w:p>
        <w:p>
          <w:pPr>
            <w:pStyle w:val="23"/>
            <w:tabs>
              <w:tab w:val="right" w:leader="dot" w:pos="8306"/>
            </w:tabs>
          </w:pPr>
          <w:r>
            <w:fldChar w:fldCharType="begin"/>
          </w:r>
          <w:r>
            <w:instrText xml:space="preserve"> HYPERLINK \l _Toc24788 </w:instrText>
          </w:r>
          <w:r>
            <w:fldChar w:fldCharType="separate"/>
          </w:r>
          <w:r>
            <w:rPr>
              <w:rFonts w:hint="eastAsia"/>
              <w:lang w:val="en-US" w:eastAsia="zh-CN"/>
            </w:rPr>
            <w:t>2.1 术语</w:t>
          </w:r>
          <w:r>
            <w:tab/>
          </w:r>
          <w:r>
            <w:fldChar w:fldCharType="begin"/>
          </w:r>
          <w:r>
            <w:instrText xml:space="preserve"> PAGEREF _Toc24788 \h </w:instrText>
          </w:r>
          <w:r>
            <w:fldChar w:fldCharType="separate"/>
          </w:r>
          <w:r>
            <w:t>12</w:t>
          </w:r>
          <w:r>
            <w:fldChar w:fldCharType="end"/>
          </w:r>
          <w:r>
            <w:fldChar w:fldCharType="end"/>
          </w:r>
        </w:p>
        <w:p>
          <w:pPr>
            <w:pStyle w:val="23"/>
            <w:tabs>
              <w:tab w:val="right" w:leader="dot" w:pos="8306"/>
            </w:tabs>
          </w:pPr>
          <w:r>
            <w:fldChar w:fldCharType="begin"/>
          </w:r>
          <w:r>
            <w:instrText xml:space="preserve"> HYPERLINK \l _Toc16451 </w:instrText>
          </w:r>
          <w:r>
            <w:fldChar w:fldCharType="separate"/>
          </w:r>
          <w:r>
            <w:rPr>
              <w:rFonts w:hint="eastAsia"/>
              <w:lang w:val="en-US" w:eastAsia="zh-CN"/>
            </w:rPr>
            <w:t>2.2 符号</w:t>
          </w:r>
          <w:r>
            <w:tab/>
          </w:r>
          <w:r>
            <w:fldChar w:fldCharType="begin"/>
          </w:r>
          <w:r>
            <w:instrText xml:space="preserve"> PAGEREF _Toc16451 \h </w:instrText>
          </w:r>
          <w:r>
            <w:fldChar w:fldCharType="separate"/>
          </w:r>
          <w:r>
            <w:t>13</w:t>
          </w:r>
          <w:r>
            <w:fldChar w:fldCharType="end"/>
          </w:r>
          <w:r>
            <w:fldChar w:fldCharType="end"/>
          </w:r>
        </w:p>
        <w:p>
          <w:pPr>
            <w:pStyle w:val="20"/>
            <w:tabs>
              <w:tab w:val="right" w:leader="dot" w:pos="8306"/>
            </w:tabs>
          </w:pPr>
          <w:r>
            <w:fldChar w:fldCharType="begin"/>
          </w:r>
          <w:r>
            <w:instrText xml:space="preserve"> HYPERLINK \l _Toc1023 </w:instrText>
          </w:r>
          <w:r>
            <w:fldChar w:fldCharType="separate"/>
          </w:r>
          <w:r>
            <w:rPr>
              <w:rFonts w:hint="eastAsia" w:ascii="宋体" w:hAnsi="宋体" w:cs="宋体"/>
              <w:lang w:val="en-US" w:eastAsia="zh-CN"/>
            </w:rPr>
            <w:t xml:space="preserve">3 </w:t>
          </w:r>
          <w:r>
            <w:rPr>
              <w:rFonts w:hint="eastAsia" w:ascii="宋体" w:hAnsi="宋体" w:cs="宋体"/>
            </w:rPr>
            <w:t>基本规定</w:t>
          </w:r>
          <w:r>
            <w:tab/>
          </w:r>
          <w:r>
            <w:fldChar w:fldCharType="begin"/>
          </w:r>
          <w:r>
            <w:instrText xml:space="preserve"> PAGEREF _Toc1023 \h </w:instrText>
          </w:r>
          <w:r>
            <w:fldChar w:fldCharType="separate"/>
          </w:r>
          <w:r>
            <w:t>14</w:t>
          </w:r>
          <w:r>
            <w:fldChar w:fldCharType="end"/>
          </w:r>
          <w:r>
            <w:fldChar w:fldCharType="end"/>
          </w:r>
        </w:p>
        <w:p>
          <w:pPr>
            <w:pStyle w:val="20"/>
            <w:tabs>
              <w:tab w:val="right" w:leader="dot" w:pos="8306"/>
            </w:tabs>
          </w:pPr>
          <w:r>
            <w:fldChar w:fldCharType="begin"/>
          </w:r>
          <w:r>
            <w:instrText xml:space="preserve"> HYPERLINK \l _Toc17639 </w:instrText>
          </w:r>
          <w:r>
            <w:fldChar w:fldCharType="separate"/>
          </w:r>
          <w:r>
            <w:rPr>
              <w:rFonts w:hint="eastAsia" w:ascii="宋体" w:hAnsi="宋体" w:cs="宋体"/>
              <w:lang w:val="en-US" w:eastAsia="zh-CN"/>
            </w:rPr>
            <w:t xml:space="preserve">4 </w:t>
          </w:r>
          <w:r>
            <w:rPr>
              <w:rFonts w:hint="eastAsia" w:ascii="宋体" w:hAnsi="宋体" w:cs="宋体"/>
            </w:rPr>
            <w:t>墙体节能工程</w:t>
          </w:r>
          <w:r>
            <w:tab/>
          </w:r>
          <w:r>
            <w:fldChar w:fldCharType="begin"/>
          </w:r>
          <w:r>
            <w:instrText xml:space="preserve"> PAGEREF _Toc17639 \h </w:instrText>
          </w:r>
          <w:r>
            <w:fldChar w:fldCharType="separate"/>
          </w:r>
          <w:r>
            <w:t>16</w:t>
          </w:r>
          <w:r>
            <w:fldChar w:fldCharType="end"/>
          </w:r>
          <w:r>
            <w:fldChar w:fldCharType="end"/>
          </w:r>
        </w:p>
        <w:p>
          <w:pPr>
            <w:pStyle w:val="23"/>
            <w:tabs>
              <w:tab w:val="right" w:leader="dot" w:pos="8306"/>
            </w:tabs>
          </w:pPr>
          <w:r>
            <w:fldChar w:fldCharType="begin"/>
          </w:r>
          <w:r>
            <w:instrText xml:space="preserve"> HYPERLINK \l _Toc1867 </w:instrText>
          </w:r>
          <w:r>
            <w:fldChar w:fldCharType="separate"/>
          </w:r>
          <w:r>
            <w:rPr>
              <w:rFonts w:hint="eastAsia"/>
              <w:lang w:val="en-US" w:eastAsia="zh-CN"/>
            </w:rPr>
            <w:t>4.1</w:t>
          </w:r>
          <w:r>
            <w:rPr>
              <w:rFonts w:hint="eastAsia"/>
            </w:rPr>
            <w:t xml:space="preserve"> 一般规定</w:t>
          </w:r>
          <w:r>
            <w:tab/>
          </w:r>
          <w:r>
            <w:fldChar w:fldCharType="begin"/>
          </w:r>
          <w:r>
            <w:instrText xml:space="preserve"> PAGEREF _Toc1867 \h </w:instrText>
          </w:r>
          <w:r>
            <w:fldChar w:fldCharType="separate"/>
          </w:r>
          <w:r>
            <w:t>16</w:t>
          </w:r>
          <w:r>
            <w:fldChar w:fldCharType="end"/>
          </w:r>
          <w:r>
            <w:fldChar w:fldCharType="end"/>
          </w:r>
        </w:p>
        <w:p>
          <w:pPr>
            <w:pStyle w:val="23"/>
            <w:tabs>
              <w:tab w:val="right" w:leader="dot" w:pos="8306"/>
            </w:tabs>
          </w:pPr>
          <w:r>
            <w:fldChar w:fldCharType="begin"/>
          </w:r>
          <w:r>
            <w:instrText xml:space="preserve"> HYPERLINK \l _Toc29816 </w:instrText>
          </w:r>
          <w:r>
            <w:fldChar w:fldCharType="separate"/>
          </w:r>
          <w:r>
            <w:rPr>
              <w:rFonts w:hint="eastAsia"/>
              <w:lang w:val="en-US" w:eastAsia="zh-CN"/>
            </w:rPr>
            <w:t>4.2</w:t>
          </w:r>
          <w:r>
            <w:rPr>
              <w:rFonts w:hint="eastAsia"/>
            </w:rPr>
            <w:t xml:space="preserve"> 施工与控制</w:t>
          </w:r>
          <w:r>
            <w:tab/>
          </w:r>
          <w:r>
            <w:fldChar w:fldCharType="begin"/>
          </w:r>
          <w:r>
            <w:instrText xml:space="preserve"> PAGEREF _Toc29816 \h </w:instrText>
          </w:r>
          <w:r>
            <w:fldChar w:fldCharType="separate"/>
          </w:r>
          <w:r>
            <w:t>17</w:t>
          </w:r>
          <w:r>
            <w:fldChar w:fldCharType="end"/>
          </w:r>
          <w:r>
            <w:fldChar w:fldCharType="end"/>
          </w:r>
        </w:p>
        <w:p>
          <w:pPr>
            <w:pStyle w:val="23"/>
            <w:tabs>
              <w:tab w:val="right" w:leader="dot" w:pos="8306"/>
            </w:tabs>
          </w:pPr>
          <w:r>
            <w:fldChar w:fldCharType="begin"/>
          </w:r>
          <w:r>
            <w:instrText xml:space="preserve"> HYPERLINK \l _Toc1240 </w:instrText>
          </w:r>
          <w:r>
            <w:fldChar w:fldCharType="separate"/>
          </w:r>
          <w:r>
            <w:rPr>
              <w:rFonts w:hint="eastAsia"/>
              <w:lang w:val="en-US" w:eastAsia="zh-CN"/>
            </w:rPr>
            <w:t>4.3</w:t>
          </w:r>
          <w:r>
            <w:rPr>
              <w:rFonts w:hint="eastAsia"/>
            </w:rPr>
            <w:t xml:space="preserve"> 质量验收</w:t>
          </w:r>
          <w:r>
            <w:tab/>
          </w:r>
          <w:r>
            <w:fldChar w:fldCharType="begin"/>
          </w:r>
          <w:r>
            <w:instrText xml:space="preserve"> PAGEREF _Toc1240 \h </w:instrText>
          </w:r>
          <w:r>
            <w:fldChar w:fldCharType="separate"/>
          </w:r>
          <w:r>
            <w:t>22</w:t>
          </w:r>
          <w:r>
            <w:fldChar w:fldCharType="end"/>
          </w:r>
          <w:r>
            <w:fldChar w:fldCharType="end"/>
          </w:r>
        </w:p>
        <w:p>
          <w:pPr>
            <w:pStyle w:val="20"/>
            <w:tabs>
              <w:tab w:val="right" w:leader="dot" w:pos="8306"/>
            </w:tabs>
          </w:pPr>
          <w:r>
            <w:fldChar w:fldCharType="begin"/>
          </w:r>
          <w:r>
            <w:instrText xml:space="preserve"> HYPERLINK \l _Toc11572 </w:instrText>
          </w:r>
          <w:r>
            <w:fldChar w:fldCharType="separate"/>
          </w:r>
          <w:r>
            <w:rPr>
              <w:rFonts w:hint="eastAsia" w:ascii="宋体" w:hAnsi="宋体" w:cs="宋体"/>
              <w:lang w:val="en-US" w:eastAsia="zh-CN"/>
            </w:rPr>
            <w:t xml:space="preserve">5 </w:t>
          </w:r>
          <w:r>
            <w:rPr>
              <w:rFonts w:hint="eastAsia" w:ascii="宋体" w:hAnsi="宋体" w:cs="宋体"/>
            </w:rPr>
            <w:t>屋面节能工程</w:t>
          </w:r>
          <w:r>
            <w:tab/>
          </w:r>
          <w:r>
            <w:fldChar w:fldCharType="begin"/>
          </w:r>
          <w:r>
            <w:instrText xml:space="preserve"> PAGEREF _Toc11572 \h </w:instrText>
          </w:r>
          <w:r>
            <w:fldChar w:fldCharType="separate"/>
          </w:r>
          <w:r>
            <w:t>30</w:t>
          </w:r>
          <w:r>
            <w:fldChar w:fldCharType="end"/>
          </w:r>
          <w:r>
            <w:fldChar w:fldCharType="end"/>
          </w:r>
        </w:p>
        <w:p>
          <w:pPr>
            <w:pStyle w:val="23"/>
            <w:tabs>
              <w:tab w:val="right" w:leader="dot" w:pos="8306"/>
            </w:tabs>
          </w:pPr>
          <w:r>
            <w:fldChar w:fldCharType="begin"/>
          </w:r>
          <w:r>
            <w:instrText xml:space="preserve"> HYPERLINK \l _Toc17435 </w:instrText>
          </w:r>
          <w:r>
            <w:fldChar w:fldCharType="separate"/>
          </w:r>
          <w:r>
            <w:rPr>
              <w:rFonts w:hint="eastAsia"/>
              <w:lang w:val="en-US" w:eastAsia="zh-CN"/>
            </w:rPr>
            <w:t xml:space="preserve">5.1 </w:t>
          </w:r>
          <w:r>
            <w:rPr>
              <w:rFonts w:hint="eastAsia"/>
            </w:rPr>
            <w:t>一般规定</w:t>
          </w:r>
          <w:r>
            <w:tab/>
          </w:r>
          <w:r>
            <w:fldChar w:fldCharType="begin"/>
          </w:r>
          <w:r>
            <w:instrText xml:space="preserve"> PAGEREF _Toc17435 \h </w:instrText>
          </w:r>
          <w:r>
            <w:fldChar w:fldCharType="separate"/>
          </w:r>
          <w:r>
            <w:t>30</w:t>
          </w:r>
          <w:r>
            <w:fldChar w:fldCharType="end"/>
          </w:r>
          <w:r>
            <w:fldChar w:fldCharType="end"/>
          </w:r>
        </w:p>
        <w:p>
          <w:pPr>
            <w:pStyle w:val="23"/>
            <w:tabs>
              <w:tab w:val="right" w:leader="dot" w:pos="8306"/>
            </w:tabs>
          </w:pPr>
          <w:r>
            <w:fldChar w:fldCharType="begin"/>
          </w:r>
          <w:r>
            <w:instrText xml:space="preserve"> HYPERLINK \l _Toc14885 </w:instrText>
          </w:r>
          <w:r>
            <w:fldChar w:fldCharType="separate"/>
          </w:r>
          <w:r>
            <w:rPr>
              <w:rFonts w:hint="eastAsia"/>
              <w:lang w:val="en-US" w:eastAsia="zh-CN"/>
            </w:rPr>
            <w:t xml:space="preserve">5.2 </w:t>
          </w:r>
          <w:r>
            <w:rPr>
              <w:rFonts w:hint="eastAsia"/>
            </w:rPr>
            <w:t>施工与控制</w:t>
          </w:r>
          <w:r>
            <w:tab/>
          </w:r>
          <w:r>
            <w:fldChar w:fldCharType="begin"/>
          </w:r>
          <w:r>
            <w:instrText xml:space="preserve"> PAGEREF _Toc14885 \h </w:instrText>
          </w:r>
          <w:r>
            <w:fldChar w:fldCharType="separate"/>
          </w:r>
          <w:r>
            <w:t>30</w:t>
          </w:r>
          <w:r>
            <w:fldChar w:fldCharType="end"/>
          </w:r>
          <w:r>
            <w:fldChar w:fldCharType="end"/>
          </w:r>
        </w:p>
        <w:p>
          <w:pPr>
            <w:pStyle w:val="23"/>
            <w:tabs>
              <w:tab w:val="right" w:leader="dot" w:pos="8306"/>
            </w:tabs>
          </w:pPr>
          <w:r>
            <w:fldChar w:fldCharType="begin"/>
          </w:r>
          <w:r>
            <w:instrText xml:space="preserve"> HYPERLINK \l _Toc10167 </w:instrText>
          </w:r>
          <w:r>
            <w:fldChar w:fldCharType="separate"/>
          </w:r>
          <w:r>
            <w:rPr>
              <w:rFonts w:hint="eastAsia"/>
              <w:lang w:val="en-US" w:eastAsia="zh-CN"/>
            </w:rPr>
            <w:t xml:space="preserve">5.3 </w:t>
          </w:r>
          <w:r>
            <w:rPr>
              <w:rFonts w:hint="eastAsia"/>
            </w:rPr>
            <w:t>质量验收</w:t>
          </w:r>
          <w:r>
            <w:tab/>
          </w:r>
          <w:r>
            <w:fldChar w:fldCharType="begin"/>
          </w:r>
          <w:r>
            <w:instrText xml:space="preserve"> PAGEREF _Toc10167 \h </w:instrText>
          </w:r>
          <w:r>
            <w:fldChar w:fldCharType="separate"/>
          </w:r>
          <w:r>
            <w:t>33</w:t>
          </w:r>
          <w:r>
            <w:fldChar w:fldCharType="end"/>
          </w:r>
          <w:r>
            <w:fldChar w:fldCharType="end"/>
          </w:r>
        </w:p>
        <w:p>
          <w:pPr>
            <w:pStyle w:val="20"/>
            <w:tabs>
              <w:tab w:val="right" w:leader="dot" w:pos="8306"/>
            </w:tabs>
          </w:pPr>
          <w:r>
            <w:fldChar w:fldCharType="begin"/>
          </w:r>
          <w:r>
            <w:instrText xml:space="preserve"> HYPERLINK \l _Toc12315 </w:instrText>
          </w:r>
          <w:r>
            <w:fldChar w:fldCharType="separate"/>
          </w:r>
          <w:r>
            <w:rPr>
              <w:rFonts w:hint="eastAsia" w:ascii="宋体" w:hAnsi="宋体" w:cs="宋体"/>
              <w:lang w:val="en-US" w:eastAsia="zh-CN"/>
            </w:rPr>
            <w:t xml:space="preserve">6 </w:t>
          </w:r>
          <w:r>
            <w:rPr>
              <w:rFonts w:hint="eastAsia" w:ascii="宋体" w:hAnsi="宋体" w:cs="宋体"/>
            </w:rPr>
            <w:t>地面与楼面节能工程</w:t>
          </w:r>
          <w:r>
            <w:tab/>
          </w:r>
          <w:r>
            <w:fldChar w:fldCharType="begin"/>
          </w:r>
          <w:r>
            <w:instrText xml:space="preserve"> PAGEREF _Toc12315 \h </w:instrText>
          </w:r>
          <w:r>
            <w:fldChar w:fldCharType="separate"/>
          </w:r>
          <w:r>
            <w:t>38</w:t>
          </w:r>
          <w:r>
            <w:fldChar w:fldCharType="end"/>
          </w:r>
          <w:r>
            <w:fldChar w:fldCharType="end"/>
          </w:r>
        </w:p>
        <w:p>
          <w:pPr>
            <w:pStyle w:val="23"/>
            <w:tabs>
              <w:tab w:val="right" w:leader="dot" w:pos="8306"/>
            </w:tabs>
          </w:pPr>
          <w:r>
            <w:fldChar w:fldCharType="begin"/>
          </w:r>
          <w:r>
            <w:instrText xml:space="preserve"> HYPERLINK \l _Toc8981 </w:instrText>
          </w:r>
          <w:r>
            <w:fldChar w:fldCharType="separate"/>
          </w:r>
          <w:r>
            <w:rPr>
              <w:rFonts w:hint="eastAsia"/>
              <w:lang w:val="en-US" w:eastAsia="zh-CN"/>
            </w:rPr>
            <w:t>6.1</w:t>
          </w:r>
          <w:r>
            <w:rPr>
              <w:rFonts w:hint="eastAsia"/>
            </w:rPr>
            <w:t xml:space="preserve"> 一般规定</w:t>
          </w:r>
          <w:r>
            <w:tab/>
          </w:r>
          <w:r>
            <w:fldChar w:fldCharType="begin"/>
          </w:r>
          <w:r>
            <w:instrText xml:space="preserve"> PAGEREF _Toc8981 \h </w:instrText>
          </w:r>
          <w:r>
            <w:fldChar w:fldCharType="separate"/>
          </w:r>
          <w:r>
            <w:t>38</w:t>
          </w:r>
          <w:r>
            <w:fldChar w:fldCharType="end"/>
          </w:r>
          <w:r>
            <w:fldChar w:fldCharType="end"/>
          </w:r>
        </w:p>
        <w:p>
          <w:pPr>
            <w:pStyle w:val="23"/>
            <w:tabs>
              <w:tab w:val="right" w:leader="dot" w:pos="8306"/>
            </w:tabs>
          </w:pPr>
          <w:r>
            <w:fldChar w:fldCharType="begin"/>
          </w:r>
          <w:r>
            <w:instrText xml:space="preserve"> HYPERLINK \l _Toc26473 </w:instrText>
          </w:r>
          <w:r>
            <w:fldChar w:fldCharType="separate"/>
          </w:r>
          <w:r>
            <w:rPr>
              <w:rFonts w:hint="eastAsia"/>
              <w:lang w:val="en-US" w:eastAsia="zh-CN"/>
            </w:rPr>
            <w:t>6.2</w:t>
          </w:r>
          <w:r>
            <w:rPr>
              <w:rFonts w:hint="eastAsia"/>
            </w:rPr>
            <w:t xml:space="preserve"> 施工与控制</w:t>
          </w:r>
          <w:r>
            <w:tab/>
          </w:r>
          <w:r>
            <w:fldChar w:fldCharType="begin"/>
          </w:r>
          <w:r>
            <w:instrText xml:space="preserve"> PAGEREF _Toc26473 \h </w:instrText>
          </w:r>
          <w:r>
            <w:fldChar w:fldCharType="separate"/>
          </w:r>
          <w:r>
            <w:t>38</w:t>
          </w:r>
          <w:r>
            <w:fldChar w:fldCharType="end"/>
          </w:r>
          <w:r>
            <w:fldChar w:fldCharType="end"/>
          </w:r>
        </w:p>
        <w:p>
          <w:pPr>
            <w:pStyle w:val="23"/>
            <w:tabs>
              <w:tab w:val="right" w:leader="dot" w:pos="8306"/>
            </w:tabs>
          </w:pPr>
          <w:r>
            <w:fldChar w:fldCharType="begin"/>
          </w:r>
          <w:r>
            <w:instrText xml:space="preserve"> HYPERLINK \l _Toc15767 </w:instrText>
          </w:r>
          <w:r>
            <w:fldChar w:fldCharType="separate"/>
          </w:r>
          <w:r>
            <w:rPr>
              <w:rFonts w:hint="eastAsia"/>
              <w:lang w:val="en-US" w:eastAsia="zh-CN"/>
            </w:rPr>
            <w:t>6.3</w:t>
          </w:r>
          <w:r>
            <w:rPr>
              <w:rFonts w:hint="eastAsia"/>
            </w:rPr>
            <w:t xml:space="preserve"> 质量验收</w:t>
          </w:r>
          <w:r>
            <w:tab/>
          </w:r>
          <w:r>
            <w:fldChar w:fldCharType="begin"/>
          </w:r>
          <w:r>
            <w:instrText xml:space="preserve"> PAGEREF _Toc15767 \h </w:instrText>
          </w:r>
          <w:r>
            <w:fldChar w:fldCharType="separate"/>
          </w:r>
          <w:r>
            <w:t>40</w:t>
          </w:r>
          <w:r>
            <w:fldChar w:fldCharType="end"/>
          </w:r>
          <w:r>
            <w:fldChar w:fldCharType="end"/>
          </w:r>
        </w:p>
        <w:p>
          <w:pPr>
            <w:pStyle w:val="20"/>
            <w:tabs>
              <w:tab w:val="right" w:leader="dot" w:pos="8306"/>
            </w:tabs>
          </w:pPr>
          <w:r>
            <w:fldChar w:fldCharType="begin"/>
          </w:r>
          <w:r>
            <w:instrText xml:space="preserve"> HYPERLINK \l _Toc8381 </w:instrText>
          </w:r>
          <w:r>
            <w:fldChar w:fldCharType="separate"/>
          </w:r>
          <w:r>
            <w:rPr>
              <w:rFonts w:hint="eastAsia" w:ascii="宋体" w:hAnsi="宋体" w:cs="宋体"/>
              <w:lang w:val="en-US" w:eastAsia="zh-CN"/>
            </w:rPr>
            <w:t xml:space="preserve">7 </w:t>
          </w:r>
          <w:r>
            <w:rPr>
              <w:rFonts w:hint="eastAsia" w:ascii="宋体" w:hAnsi="宋体" w:cs="宋体"/>
            </w:rPr>
            <w:t>门窗遮阳节能工程</w:t>
          </w:r>
          <w:r>
            <w:tab/>
          </w:r>
          <w:r>
            <w:fldChar w:fldCharType="begin"/>
          </w:r>
          <w:r>
            <w:instrText xml:space="preserve"> PAGEREF _Toc8381 \h </w:instrText>
          </w:r>
          <w:r>
            <w:fldChar w:fldCharType="separate"/>
          </w:r>
          <w:r>
            <w:t>43</w:t>
          </w:r>
          <w:r>
            <w:fldChar w:fldCharType="end"/>
          </w:r>
          <w:r>
            <w:fldChar w:fldCharType="end"/>
          </w:r>
        </w:p>
        <w:p>
          <w:pPr>
            <w:pStyle w:val="23"/>
            <w:tabs>
              <w:tab w:val="right" w:leader="dot" w:pos="8306"/>
            </w:tabs>
          </w:pPr>
          <w:r>
            <w:fldChar w:fldCharType="begin"/>
          </w:r>
          <w:r>
            <w:instrText xml:space="preserve"> HYPERLINK \l _Toc6310 </w:instrText>
          </w:r>
          <w:r>
            <w:fldChar w:fldCharType="separate"/>
          </w:r>
          <w:r>
            <w:rPr>
              <w:rFonts w:hint="eastAsia"/>
              <w:lang w:val="en-US" w:eastAsia="zh-CN"/>
            </w:rPr>
            <w:t xml:space="preserve">7.1 </w:t>
          </w:r>
          <w:r>
            <w:rPr>
              <w:rFonts w:hint="eastAsia"/>
            </w:rPr>
            <w:t>一般规定</w:t>
          </w:r>
          <w:r>
            <w:tab/>
          </w:r>
          <w:r>
            <w:fldChar w:fldCharType="begin"/>
          </w:r>
          <w:r>
            <w:instrText xml:space="preserve"> PAGEREF _Toc6310 \h </w:instrText>
          </w:r>
          <w:r>
            <w:fldChar w:fldCharType="separate"/>
          </w:r>
          <w:r>
            <w:t>43</w:t>
          </w:r>
          <w:r>
            <w:fldChar w:fldCharType="end"/>
          </w:r>
          <w:r>
            <w:fldChar w:fldCharType="end"/>
          </w:r>
        </w:p>
        <w:p>
          <w:pPr>
            <w:pStyle w:val="23"/>
            <w:tabs>
              <w:tab w:val="right" w:leader="dot" w:pos="8306"/>
            </w:tabs>
          </w:pPr>
          <w:r>
            <w:fldChar w:fldCharType="begin"/>
          </w:r>
          <w:r>
            <w:instrText xml:space="preserve"> HYPERLINK \l _Toc5516 </w:instrText>
          </w:r>
          <w:r>
            <w:fldChar w:fldCharType="separate"/>
          </w:r>
          <w:r>
            <w:rPr>
              <w:rFonts w:hint="eastAsia"/>
              <w:lang w:val="en-US" w:eastAsia="zh-CN"/>
            </w:rPr>
            <w:t xml:space="preserve">7.2 </w:t>
          </w:r>
          <w:r>
            <w:rPr>
              <w:rFonts w:hint="eastAsia"/>
            </w:rPr>
            <w:t>施工与控制</w:t>
          </w:r>
          <w:r>
            <w:tab/>
          </w:r>
          <w:r>
            <w:fldChar w:fldCharType="begin"/>
          </w:r>
          <w:r>
            <w:instrText xml:space="preserve"> PAGEREF _Toc5516 \h </w:instrText>
          </w:r>
          <w:r>
            <w:fldChar w:fldCharType="separate"/>
          </w:r>
          <w:r>
            <w:t>43</w:t>
          </w:r>
          <w:r>
            <w:fldChar w:fldCharType="end"/>
          </w:r>
          <w:r>
            <w:fldChar w:fldCharType="end"/>
          </w:r>
        </w:p>
        <w:p>
          <w:pPr>
            <w:pStyle w:val="23"/>
            <w:tabs>
              <w:tab w:val="right" w:leader="dot" w:pos="8306"/>
            </w:tabs>
          </w:pPr>
          <w:r>
            <w:fldChar w:fldCharType="begin"/>
          </w:r>
          <w:r>
            <w:instrText xml:space="preserve"> HYPERLINK \l _Toc22247 </w:instrText>
          </w:r>
          <w:r>
            <w:fldChar w:fldCharType="separate"/>
          </w:r>
          <w:r>
            <w:rPr>
              <w:rFonts w:hint="eastAsia"/>
              <w:lang w:val="en-US" w:eastAsia="zh-CN"/>
            </w:rPr>
            <w:t xml:space="preserve">7.3 </w:t>
          </w:r>
          <w:r>
            <w:rPr>
              <w:rFonts w:hint="eastAsia"/>
            </w:rPr>
            <w:t>质量验收</w:t>
          </w:r>
          <w:r>
            <w:tab/>
          </w:r>
          <w:r>
            <w:fldChar w:fldCharType="begin"/>
          </w:r>
          <w:r>
            <w:instrText xml:space="preserve"> PAGEREF _Toc22247 \h </w:instrText>
          </w:r>
          <w:r>
            <w:fldChar w:fldCharType="separate"/>
          </w:r>
          <w:r>
            <w:t>44</w:t>
          </w:r>
          <w:r>
            <w:fldChar w:fldCharType="end"/>
          </w:r>
          <w:r>
            <w:fldChar w:fldCharType="end"/>
          </w:r>
        </w:p>
        <w:p>
          <w:pPr>
            <w:pStyle w:val="20"/>
            <w:tabs>
              <w:tab w:val="right" w:leader="dot" w:pos="8306"/>
            </w:tabs>
          </w:pPr>
          <w:r>
            <w:fldChar w:fldCharType="begin"/>
          </w:r>
          <w:r>
            <w:instrText xml:space="preserve"> HYPERLINK \l _Toc30940 </w:instrText>
          </w:r>
          <w:r>
            <w:fldChar w:fldCharType="separate"/>
          </w:r>
          <w:r>
            <w:rPr>
              <w:rFonts w:hint="eastAsia" w:ascii="宋体" w:hAnsi="宋体" w:cs="宋体"/>
              <w:lang w:val="en-US" w:eastAsia="zh-CN"/>
            </w:rPr>
            <w:t xml:space="preserve">8 </w:t>
          </w:r>
          <w:r>
            <w:rPr>
              <w:rFonts w:hint="eastAsia" w:ascii="宋体" w:hAnsi="宋体" w:cs="宋体"/>
            </w:rPr>
            <w:t>气密性措施工程</w:t>
          </w:r>
          <w:r>
            <w:tab/>
          </w:r>
          <w:r>
            <w:fldChar w:fldCharType="begin"/>
          </w:r>
          <w:r>
            <w:instrText xml:space="preserve"> PAGEREF _Toc30940 \h </w:instrText>
          </w:r>
          <w:r>
            <w:fldChar w:fldCharType="separate"/>
          </w:r>
          <w:r>
            <w:t>48</w:t>
          </w:r>
          <w:r>
            <w:fldChar w:fldCharType="end"/>
          </w:r>
          <w:r>
            <w:fldChar w:fldCharType="end"/>
          </w:r>
        </w:p>
        <w:p>
          <w:pPr>
            <w:pStyle w:val="23"/>
            <w:tabs>
              <w:tab w:val="right" w:leader="dot" w:pos="8306"/>
            </w:tabs>
          </w:pPr>
          <w:r>
            <w:fldChar w:fldCharType="begin"/>
          </w:r>
          <w:r>
            <w:instrText xml:space="preserve"> HYPERLINK \l _Toc30298 </w:instrText>
          </w:r>
          <w:r>
            <w:fldChar w:fldCharType="separate"/>
          </w:r>
          <w:r>
            <w:rPr>
              <w:rFonts w:hint="eastAsia"/>
              <w:lang w:val="en-US" w:eastAsia="zh-CN"/>
            </w:rPr>
            <w:t xml:space="preserve">8.1 </w:t>
          </w:r>
          <w:r>
            <w:rPr>
              <w:rFonts w:hint="eastAsia"/>
            </w:rPr>
            <w:t>一般规定</w:t>
          </w:r>
          <w:r>
            <w:tab/>
          </w:r>
          <w:r>
            <w:fldChar w:fldCharType="begin"/>
          </w:r>
          <w:r>
            <w:instrText xml:space="preserve"> PAGEREF _Toc30298 \h </w:instrText>
          </w:r>
          <w:r>
            <w:fldChar w:fldCharType="separate"/>
          </w:r>
          <w:r>
            <w:t>48</w:t>
          </w:r>
          <w:r>
            <w:fldChar w:fldCharType="end"/>
          </w:r>
          <w:r>
            <w:fldChar w:fldCharType="end"/>
          </w:r>
        </w:p>
        <w:p>
          <w:pPr>
            <w:pStyle w:val="23"/>
            <w:tabs>
              <w:tab w:val="right" w:leader="dot" w:pos="8306"/>
            </w:tabs>
          </w:pPr>
          <w:r>
            <w:fldChar w:fldCharType="begin"/>
          </w:r>
          <w:r>
            <w:instrText xml:space="preserve"> HYPERLINK \l _Toc21373 </w:instrText>
          </w:r>
          <w:r>
            <w:fldChar w:fldCharType="separate"/>
          </w:r>
          <w:r>
            <w:rPr>
              <w:rFonts w:hint="eastAsia"/>
              <w:lang w:val="en-US" w:eastAsia="zh-CN"/>
            </w:rPr>
            <w:t xml:space="preserve">8.2 </w:t>
          </w:r>
          <w:r>
            <w:rPr>
              <w:rFonts w:hint="eastAsia"/>
            </w:rPr>
            <w:t>施工与控制</w:t>
          </w:r>
          <w:r>
            <w:tab/>
          </w:r>
          <w:r>
            <w:fldChar w:fldCharType="begin"/>
          </w:r>
          <w:r>
            <w:instrText xml:space="preserve"> PAGEREF _Toc21373 \h </w:instrText>
          </w:r>
          <w:r>
            <w:fldChar w:fldCharType="separate"/>
          </w:r>
          <w:r>
            <w:t>48</w:t>
          </w:r>
          <w:r>
            <w:fldChar w:fldCharType="end"/>
          </w:r>
          <w:r>
            <w:fldChar w:fldCharType="end"/>
          </w:r>
        </w:p>
        <w:p>
          <w:pPr>
            <w:pStyle w:val="23"/>
            <w:tabs>
              <w:tab w:val="right" w:leader="dot" w:pos="8306"/>
            </w:tabs>
          </w:pPr>
          <w:r>
            <w:fldChar w:fldCharType="begin"/>
          </w:r>
          <w:r>
            <w:instrText xml:space="preserve"> HYPERLINK \l _Toc31792 </w:instrText>
          </w:r>
          <w:r>
            <w:fldChar w:fldCharType="separate"/>
          </w:r>
          <w:r>
            <w:rPr>
              <w:rFonts w:hint="eastAsia"/>
              <w:lang w:val="en-US" w:eastAsia="zh-CN"/>
            </w:rPr>
            <w:t xml:space="preserve">8.3 </w:t>
          </w:r>
          <w:r>
            <w:rPr>
              <w:rFonts w:hint="eastAsia"/>
            </w:rPr>
            <w:t>质量验收</w:t>
          </w:r>
          <w:r>
            <w:tab/>
          </w:r>
          <w:r>
            <w:fldChar w:fldCharType="begin"/>
          </w:r>
          <w:r>
            <w:instrText xml:space="preserve"> PAGEREF _Toc31792 \h </w:instrText>
          </w:r>
          <w:r>
            <w:fldChar w:fldCharType="separate"/>
          </w:r>
          <w:r>
            <w:t>51</w:t>
          </w:r>
          <w:r>
            <w:fldChar w:fldCharType="end"/>
          </w:r>
          <w:r>
            <w:fldChar w:fldCharType="end"/>
          </w:r>
        </w:p>
        <w:p>
          <w:pPr>
            <w:pStyle w:val="20"/>
            <w:tabs>
              <w:tab w:val="right" w:leader="dot" w:pos="8306"/>
            </w:tabs>
          </w:pPr>
          <w:r>
            <w:fldChar w:fldCharType="begin"/>
          </w:r>
          <w:r>
            <w:instrText xml:space="preserve"> HYPERLINK \l _Toc16110 </w:instrText>
          </w:r>
          <w:r>
            <w:fldChar w:fldCharType="separate"/>
          </w:r>
          <w:r>
            <w:rPr>
              <w:rFonts w:hint="eastAsia" w:ascii="宋体" w:hAnsi="宋体" w:cs="宋体"/>
              <w:lang w:val="en-US" w:eastAsia="zh-CN"/>
            </w:rPr>
            <w:t xml:space="preserve">9 </w:t>
          </w:r>
          <w:r>
            <w:rPr>
              <w:rFonts w:hint="eastAsia" w:ascii="宋体" w:hAnsi="宋体" w:cs="宋体"/>
            </w:rPr>
            <w:t>供暖、通风与空调系统</w:t>
          </w:r>
          <w:r>
            <w:tab/>
          </w:r>
          <w:r>
            <w:fldChar w:fldCharType="begin"/>
          </w:r>
          <w:r>
            <w:instrText xml:space="preserve"> PAGEREF _Toc16110 \h </w:instrText>
          </w:r>
          <w:r>
            <w:fldChar w:fldCharType="separate"/>
          </w:r>
          <w:r>
            <w:t>54</w:t>
          </w:r>
          <w:r>
            <w:fldChar w:fldCharType="end"/>
          </w:r>
          <w:r>
            <w:fldChar w:fldCharType="end"/>
          </w:r>
        </w:p>
        <w:p>
          <w:pPr>
            <w:pStyle w:val="23"/>
            <w:tabs>
              <w:tab w:val="right" w:leader="dot" w:pos="8306"/>
            </w:tabs>
          </w:pPr>
          <w:r>
            <w:fldChar w:fldCharType="begin"/>
          </w:r>
          <w:r>
            <w:instrText xml:space="preserve"> HYPERLINK \l _Toc2207 </w:instrText>
          </w:r>
          <w:r>
            <w:fldChar w:fldCharType="separate"/>
          </w:r>
          <w:r>
            <w:rPr>
              <w:rFonts w:hint="eastAsia"/>
              <w:lang w:val="en-US" w:eastAsia="zh-CN"/>
            </w:rPr>
            <w:t xml:space="preserve">9.1 </w:t>
          </w:r>
          <w:r>
            <w:rPr>
              <w:rFonts w:hint="eastAsia"/>
            </w:rPr>
            <w:t>一般规定</w:t>
          </w:r>
          <w:r>
            <w:tab/>
          </w:r>
          <w:r>
            <w:fldChar w:fldCharType="begin"/>
          </w:r>
          <w:r>
            <w:instrText xml:space="preserve"> PAGEREF _Toc2207 \h </w:instrText>
          </w:r>
          <w:r>
            <w:fldChar w:fldCharType="separate"/>
          </w:r>
          <w:r>
            <w:t>54</w:t>
          </w:r>
          <w:r>
            <w:fldChar w:fldCharType="end"/>
          </w:r>
          <w:r>
            <w:fldChar w:fldCharType="end"/>
          </w:r>
        </w:p>
        <w:p>
          <w:pPr>
            <w:pStyle w:val="23"/>
            <w:tabs>
              <w:tab w:val="right" w:leader="dot" w:pos="8306"/>
            </w:tabs>
          </w:pPr>
          <w:r>
            <w:fldChar w:fldCharType="begin"/>
          </w:r>
          <w:r>
            <w:instrText xml:space="preserve"> HYPERLINK \l _Toc23679 </w:instrText>
          </w:r>
          <w:r>
            <w:fldChar w:fldCharType="separate"/>
          </w:r>
          <w:r>
            <w:rPr>
              <w:rFonts w:hint="eastAsia"/>
              <w:lang w:val="en-US" w:eastAsia="zh-CN"/>
            </w:rPr>
            <w:t xml:space="preserve">9.2 </w:t>
          </w:r>
          <w:r>
            <w:rPr>
              <w:rFonts w:hint="eastAsia"/>
            </w:rPr>
            <w:t>施工与控制</w:t>
          </w:r>
          <w:r>
            <w:tab/>
          </w:r>
          <w:r>
            <w:fldChar w:fldCharType="begin"/>
          </w:r>
          <w:r>
            <w:instrText xml:space="preserve"> PAGEREF _Toc23679 \h </w:instrText>
          </w:r>
          <w:r>
            <w:fldChar w:fldCharType="separate"/>
          </w:r>
          <w:r>
            <w:t>54</w:t>
          </w:r>
          <w:r>
            <w:fldChar w:fldCharType="end"/>
          </w:r>
          <w:r>
            <w:fldChar w:fldCharType="end"/>
          </w:r>
        </w:p>
        <w:p>
          <w:pPr>
            <w:pStyle w:val="23"/>
            <w:tabs>
              <w:tab w:val="right" w:leader="dot" w:pos="8306"/>
            </w:tabs>
          </w:pPr>
          <w:r>
            <w:fldChar w:fldCharType="begin"/>
          </w:r>
          <w:r>
            <w:instrText xml:space="preserve"> HYPERLINK \l _Toc23032 </w:instrText>
          </w:r>
          <w:r>
            <w:fldChar w:fldCharType="separate"/>
          </w:r>
          <w:r>
            <w:rPr>
              <w:rFonts w:hint="eastAsia"/>
              <w:lang w:val="en-US" w:eastAsia="zh-CN"/>
            </w:rPr>
            <w:t xml:space="preserve">9.3 </w:t>
          </w:r>
          <w:r>
            <w:rPr>
              <w:rFonts w:hint="eastAsia"/>
            </w:rPr>
            <w:t>质量验收</w:t>
          </w:r>
          <w:r>
            <w:tab/>
          </w:r>
          <w:r>
            <w:fldChar w:fldCharType="begin"/>
          </w:r>
          <w:r>
            <w:instrText xml:space="preserve"> PAGEREF _Toc23032 \h </w:instrText>
          </w:r>
          <w:r>
            <w:fldChar w:fldCharType="separate"/>
          </w:r>
          <w:r>
            <w:t>55</w:t>
          </w:r>
          <w:r>
            <w:fldChar w:fldCharType="end"/>
          </w:r>
          <w:r>
            <w:fldChar w:fldCharType="end"/>
          </w:r>
        </w:p>
        <w:p>
          <w:pPr>
            <w:pStyle w:val="20"/>
            <w:tabs>
              <w:tab w:val="right" w:leader="dot" w:pos="8306"/>
            </w:tabs>
          </w:pPr>
          <w:r>
            <w:fldChar w:fldCharType="begin"/>
          </w:r>
          <w:r>
            <w:instrText xml:space="preserve"> HYPERLINK \l _Toc4720 </w:instrText>
          </w:r>
          <w:r>
            <w:fldChar w:fldCharType="separate"/>
          </w:r>
          <w:r>
            <w:rPr>
              <w:rFonts w:hint="eastAsia" w:ascii="宋体" w:hAnsi="宋体" w:cs="宋体"/>
              <w:lang w:val="en-US" w:eastAsia="zh-CN"/>
            </w:rPr>
            <w:t xml:space="preserve">10 </w:t>
          </w:r>
          <w:r>
            <w:rPr>
              <w:rFonts w:hint="eastAsia" w:ascii="宋体" w:hAnsi="宋体" w:cs="宋体"/>
            </w:rPr>
            <w:t>能耗监测工程</w:t>
          </w:r>
          <w:r>
            <w:tab/>
          </w:r>
          <w:r>
            <w:fldChar w:fldCharType="begin"/>
          </w:r>
          <w:r>
            <w:instrText xml:space="preserve"> PAGEREF _Toc4720 \h </w:instrText>
          </w:r>
          <w:r>
            <w:fldChar w:fldCharType="separate"/>
          </w:r>
          <w:r>
            <w:t>57</w:t>
          </w:r>
          <w:r>
            <w:fldChar w:fldCharType="end"/>
          </w:r>
          <w:r>
            <w:fldChar w:fldCharType="end"/>
          </w:r>
        </w:p>
        <w:p>
          <w:pPr>
            <w:pStyle w:val="23"/>
            <w:tabs>
              <w:tab w:val="right" w:leader="dot" w:pos="8306"/>
            </w:tabs>
          </w:pPr>
          <w:r>
            <w:fldChar w:fldCharType="begin"/>
          </w:r>
          <w:r>
            <w:instrText xml:space="preserve"> HYPERLINK \l _Toc16844 </w:instrText>
          </w:r>
          <w:r>
            <w:fldChar w:fldCharType="separate"/>
          </w:r>
          <w:r>
            <w:rPr>
              <w:rFonts w:hint="eastAsia"/>
              <w:lang w:val="en-US" w:eastAsia="zh-CN"/>
            </w:rPr>
            <w:t xml:space="preserve">10.1 </w:t>
          </w:r>
          <w:r>
            <w:rPr>
              <w:rFonts w:hint="eastAsia"/>
            </w:rPr>
            <w:t>一般规定</w:t>
          </w:r>
          <w:r>
            <w:tab/>
          </w:r>
          <w:r>
            <w:fldChar w:fldCharType="begin"/>
          </w:r>
          <w:r>
            <w:instrText xml:space="preserve"> PAGEREF _Toc16844 \h </w:instrText>
          </w:r>
          <w:r>
            <w:fldChar w:fldCharType="separate"/>
          </w:r>
          <w:r>
            <w:t>57</w:t>
          </w:r>
          <w:r>
            <w:fldChar w:fldCharType="end"/>
          </w:r>
          <w:r>
            <w:fldChar w:fldCharType="end"/>
          </w:r>
        </w:p>
        <w:p>
          <w:pPr>
            <w:pStyle w:val="23"/>
            <w:tabs>
              <w:tab w:val="right" w:leader="dot" w:pos="8306"/>
            </w:tabs>
          </w:pPr>
          <w:r>
            <w:fldChar w:fldCharType="begin"/>
          </w:r>
          <w:r>
            <w:instrText xml:space="preserve"> HYPERLINK \l _Toc10015 </w:instrText>
          </w:r>
          <w:r>
            <w:fldChar w:fldCharType="separate"/>
          </w:r>
          <w:r>
            <w:rPr>
              <w:rFonts w:hint="eastAsia"/>
              <w:lang w:val="en-US" w:eastAsia="zh-CN"/>
            </w:rPr>
            <w:t xml:space="preserve">10.2 </w:t>
          </w:r>
          <w:r>
            <w:rPr>
              <w:rFonts w:hint="eastAsia"/>
            </w:rPr>
            <w:t>计量装置的安装</w:t>
          </w:r>
          <w:r>
            <w:tab/>
          </w:r>
          <w:r>
            <w:fldChar w:fldCharType="begin"/>
          </w:r>
          <w:r>
            <w:instrText xml:space="preserve"> PAGEREF _Toc10015 \h </w:instrText>
          </w:r>
          <w:r>
            <w:fldChar w:fldCharType="separate"/>
          </w:r>
          <w:r>
            <w:t>57</w:t>
          </w:r>
          <w:r>
            <w:fldChar w:fldCharType="end"/>
          </w:r>
          <w:r>
            <w:fldChar w:fldCharType="end"/>
          </w:r>
        </w:p>
        <w:p>
          <w:pPr>
            <w:pStyle w:val="23"/>
            <w:tabs>
              <w:tab w:val="right" w:leader="dot" w:pos="8306"/>
            </w:tabs>
          </w:pPr>
          <w:r>
            <w:fldChar w:fldCharType="begin"/>
          </w:r>
          <w:r>
            <w:instrText xml:space="preserve"> HYPERLINK \l _Toc25574 </w:instrText>
          </w:r>
          <w:r>
            <w:fldChar w:fldCharType="separate"/>
          </w:r>
          <w:r>
            <w:rPr>
              <w:rFonts w:hint="eastAsia"/>
              <w:lang w:val="en-US" w:eastAsia="zh-CN"/>
            </w:rPr>
            <w:t xml:space="preserve">10.3 </w:t>
          </w:r>
          <w:r>
            <w:rPr>
              <w:rFonts w:hint="eastAsia"/>
            </w:rPr>
            <w:t>传输线缆敷设及设备安装</w:t>
          </w:r>
          <w:r>
            <w:tab/>
          </w:r>
          <w:r>
            <w:fldChar w:fldCharType="begin"/>
          </w:r>
          <w:r>
            <w:instrText xml:space="preserve"> PAGEREF _Toc25574 \h </w:instrText>
          </w:r>
          <w:r>
            <w:fldChar w:fldCharType="separate"/>
          </w:r>
          <w:r>
            <w:t>60</w:t>
          </w:r>
          <w:r>
            <w:fldChar w:fldCharType="end"/>
          </w:r>
          <w:r>
            <w:fldChar w:fldCharType="end"/>
          </w:r>
        </w:p>
        <w:p>
          <w:pPr>
            <w:pStyle w:val="23"/>
            <w:tabs>
              <w:tab w:val="right" w:leader="dot" w:pos="8306"/>
            </w:tabs>
          </w:pPr>
          <w:r>
            <w:fldChar w:fldCharType="begin"/>
          </w:r>
          <w:r>
            <w:instrText xml:space="preserve"> HYPERLINK \l _Toc21117 </w:instrText>
          </w:r>
          <w:r>
            <w:fldChar w:fldCharType="separate"/>
          </w:r>
          <w:r>
            <w:rPr>
              <w:rFonts w:hint="eastAsia"/>
              <w:lang w:val="en-US" w:eastAsia="zh-CN"/>
            </w:rPr>
            <w:t xml:space="preserve">10.4 </w:t>
          </w:r>
          <w:r>
            <w:rPr>
              <w:rFonts w:hint="eastAsia"/>
            </w:rPr>
            <w:t>建筑能耗监控室</w:t>
          </w:r>
          <w:r>
            <w:tab/>
          </w:r>
          <w:r>
            <w:fldChar w:fldCharType="begin"/>
          </w:r>
          <w:r>
            <w:instrText xml:space="preserve"> PAGEREF _Toc21117 \h </w:instrText>
          </w:r>
          <w:r>
            <w:fldChar w:fldCharType="separate"/>
          </w:r>
          <w:r>
            <w:t>61</w:t>
          </w:r>
          <w:r>
            <w:fldChar w:fldCharType="end"/>
          </w:r>
          <w:r>
            <w:fldChar w:fldCharType="end"/>
          </w:r>
        </w:p>
        <w:p>
          <w:pPr>
            <w:pStyle w:val="23"/>
            <w:tabs>
              <w:tab w:val="right" w:leader="dot" w:pos="8306"/>
            </w:tabs>
          </w:pPr>
          <w:r>
            <w:fldChar w:fldCharType="begin"/>
          </w:r>
          <w:r>
            <w:instrText xml:space="preserve"> HYPERLINK \l _Toc5729 </w:instrText>
          </w:r>
          <w:r>
            <w:fldChar w:fldCharType="separate"/>
          </w:r>
          <w:r>
            <w:rPr>
              <w:rFonts w:hint="eastAsia"/>
              <w:lang w:val="en-US" w:eastAsia="zh-CN"/>
            </w:rPr>
            <w:t xml:space="preserve">10.5 </w:t>
          </w:r>
          <w:r>
            <w:rPr>
              <w:rFonts w:hint="eastAsia"/>
            </w:rPr>
            <w:t>供电与接地</w:t>
          </w:r>
          <w:r>
            <w:tab/>
          </w:r>
          <w:r>
            <w:fldChar w:fldCharType="begin"/>
          </w:r>
          <w:r>
            <w:instrText xml:space="preserve"> PAGEREF _Toc5729 \h </w:instrText>
          </w:r>
          <w:r>
            <w:fldChar w:fldCharType="separate"/>
          </w:r>
          <w:r>
            <w:t>62</w:t>
          </w:r>
          <w:r>
            <w:fldChar w:fldCharType="end"/>
          </w:r>
          <w:r>
            <w:fldChar w:fldCharType="end"/>
          </w:r>
        </w:p>
        <w:p>
          <w:pPr>
            <w:pStyle w:val="23"/>
            <w:tabs>
              <w:tab w:val="right" w:leader="dot" w:pos="8306"/>
            </w:tabs>
          </w:pPr>
          <w:r>
            <w:fldChar w:fldCharType="begin"/>
          </w:r>
          <w:r>
            <w:instrText xml:space="preserve"> HYPERLINK \l _Toc24681 </w:instrText>
          </w:r>
          <w:r>
            <w:fldChar w:fldCharType="separate"/>
          </w:r>
          <w:r>
            <w:rPr>
              <w:rFonts w:hint="eastAsia"/>
              <w:lang w:val="en-US" w:eastAsia="zh-CN"/>
            </w:rPr>
            <w:t xml:space="preserve">10.6 </w:t>
          </w:r>
          <w:r>
            <w:rPr>
              <w:rFonts w:hint="eastAsia"/>
            </w:rPr>
            <w:t>施工与安全</w:t>
          </w:r>
          <w:r>
            <w:tab/>
          </w:r>
          <w:r>
            <w:fldChar w:fldCharType="begin"/>
          </w:r>
          <w:r>
            <w:instrText xml:space="preserve"> PAGEREF _Toc24681 \h </w:instrText>
          </w:r>
          <w:r>
            <w:fldChar w:fldCharType="separate"/>
          </w:r>
          <w:r>
            <w:t>62</w:t>
          </w:r>
          <w:r>
            <w:fldChar w:fldCharType="end"/>
          </w:r>
          <w:r>
            <w:fldChar w:fldCharType="end"/>
          </w:r>
        </w:p>
        <w:p>
          <w:pPr>
            <w:pStyle w:val="23"/>
            <w:tabs>
              <w:tab w:val="right" w:leader="dot" w:pos="8306"/>
            </w:tabs>
          </w:pPr>
          <w:r>
            <w:fldChar w:fldCharType="begin"/>
          </w:r>
          <w:r>
            <w:instrText xml:space="preserve"> HYPERLINK \l _Toc13095 </w:instrText>
          </w:r>
          <w:r>
            <w:fldChar w:fldCharType="separate"/>
          </w:r>
          <w:r>
            <w:rPr>
              <w:rFonts w:hint="eastAsia"/>
              <w:lang w:val="en-US" w:eastAsia="zh-CN"/>
            </w:rPr>
            <w:t xml:space="preserve">10.7 </w:t>
          </w:r>
          <w:r>
            <w:rPr>
              <w:rFonts w:hint="eastAsia"/>
            </w:rPr>
            <w:t>系统调试</w:t>
          </w:r>
          <w:r>
            <w:tab/>
          </w:r>
          <w:r>
            <w:fldChar w:fldCharType="begin"/>
          </w:r>
          <w:r>
            <w:instrText xml:space="preserve"> PAGEREF _Toc13095 \h </w:instrText>
          </w:r>
          <w:r>
            <w:fldChar w:fldCharType="separate"/>
          </w:r>
          <w:r>
            <w:t>62</w:t>
          </w:r>
          <w:r>
            <w:fldChar w:fldCharType="end"/>
          </w:r>
          <w:r>
            <w:fldChar w:fldCharType="end"/>
          </w:r>
        </w:p>
        <w:p>
          <w:pPr>
            <w:pStyle w:val="23"/>
            <w:tabs>
              <w:tab w:val="right" w:leader="dot" w:pos="8306"/>
            </w:tabs>
          </w:pPr>
          <w:r>
            <w:fldChar w:fldCharType="begin"/>
          </w:r>
          <w:r>
            <w:instrText xml:space="preserve"> HYPERLINK \l _Toc4767 </w:instrText>
          </w:r>
          <w:r>
            <w:fldChar w:fldCharType="separate"/>
          </w:r>
          <w:r>
            <w:rPr>
              <w:rFonts w:hint="eastAsia"/>
              <w:lang w:val="en-US" w:eastAsia="zh-CN"/>
            </w:rPr>
            <w:t xml:space="preserve">10.8 </w:t>
          </w:r>
          <w:r>
            <w:rPr>
              <w:rFonts w:hint="eastAsia"/>
            </w:rPr>
            <w:t>系统检测</w:t>
          </w:r>
          <w:r>
            <w:tab/>
          </w:r>
          <w:r>
            <w:fldChar w:fldCharType="begin"/>
          </w:r>
          <w:r>
            <w:instrText xml:space="preserve"> PAGEREF _Toc4767 \h </w:instrText>
          </w:r>
          <w:r>
            <w:fldChar w:fldCharType="separate"/>
          </w:r>
          <w:r>
            <w:t>64</w:t>
          </w:r>
          <w:r>
            <w:fldChar w:fldCharType="end"/>
          </w:r>
          <w:r>
            <w:fldChar w:fldCharType="end"/>
          </w:r>
        </w:p>
        <w:p>
          <w:pPr>
            <w:pStyle w:val="23"/>
            <w:tabs>
              <w:tab w:val="right" w:leader="dot" w:pos="8306"/>
            </w:tabs>
          </w:pPr>
          <w:r>
            <w:fldChar w:fldCharType="begin"/>
          </w:r>
          <w:r>
            <w:instrText xml:space="preserve"> HYPERLINK \l _Toc28304 </w:instrText>
          </w:r>
          <w:r>
            <w:fldChar w:fldCharType="separate"/>
          </w:r>
          <w:r>
            <w:rPr>
              <w:rFonts w:hint="eastAsia"/>
              <w:lang w:val="en-US" w:eastAsia="zh-CN"/>
            </w:rPr>
            <w:t xml:space="preserve">10.9 </w:t>
          </w:r>
          <w:r>
            <w:rPr>
              <w:rFonts w:hint="eastAsia"/>
            </w:rPr>
            <w:t>系统验收</w:t>
          </w:r>
          <w:r>
            <w:tab/>
          </w:r>
          <w:r>
            <w:fldChar w:fldCharType="begin"/>
          </w:r>
          <w:r>
            <w:instrText xml:space="preserve"> PAGEREF _Toc28304 \h </w:instrText>
          </w:r>
          <w:r>
            <w:fldChar w:fldCharType="separate"/>
          </w:r>
          <w:r>
            <w:t>67</w:t>
          </w:r>
          <w:r>
            <w:fldChar w:fldCharType="end"/>
          </w:r>
          <w:r>
            <w:fldChar w:fldCharType="end"/>
          </w:r>
        </w:p>
        <w:p>
          <w:pPr>
            <w:pStyle w:val="20"/>
            <w:tabs>
              <w:tab w:val="right" w:leader="dot" w:pos="8306"/>
            </w:tabs>
          </w:pPr>
          <w:r>
            <w:fldChar w:fldCharType="begin"/>
          </w:r>
          <w:r>
            <w:instrText xml:space="preserve"> HYPERLINK \l _Toc10075 </w:instrText>
          </w:r>
          <w:r>
            <w:fldChar w:fldCharType="separate"/>
          </w:r>
          <w:r>
            <w:rPr>
              <w:rFonts w:hint="eastAsia" w:ascii="宋体" w:hAnsi="宋体" w:cs="宋体"/>
              <w:lang w:val="en-US" w:eastAsia="zh-CN"/>
            </w:rPr>
            <w:t xml:space="preserve">11 </w:t>
          </w:r>
          <w:r>
            <w:rPr>
              <w:rFonts w:hint="eastAsia" w:ascii="宋体" w:hAnsi="宋体" w:cs="宋体"/>
            </w:rPr>
            <w:t>可再生能源工程</w:t>
          </w:r>
          <w:r>
            <w:tab/>
          </w:r>
          <w:r>
            <w:fldChar w:fldCharType="begin"/>
          </w:r>
          <w:r>
            <w:instrText xml:space="preserve"> PAGEREF _Toc10075 \h </w:instrText>
          </w:r>
          <w:r>
            <w:fldChar w:fldCharType="separate"/>
          </w:r>
          <w:r>
            <w:t>69</w:t>
          </w:r>
          <w:r>
            <w:fldChar w:fldCharType="end"/>
          </w:r>
          <w:r>
            <w:fldChar w:fldCharType="end"/>
          </w:r>
        </w:p>
        <w:p>
          <w:pPr>
            <w:pStyle w:val="23"/>
            <w:tabs>
              <w:tab w:val="right" w:leader="dot" w:pos="8306"/>
            </w:tabs>
          </w:pPr>
          <w:r>
            <w:fldChar w:fldCharType="begin"/>
          </w:r>
          <w:r>
            <w:instrText xml:space="preserve"> HYPERLINK \l _Toc9231 </w:instrText>
          </w:r>
          <w:r>
            <w:fldChar w:fldCharType="separate"/>
          </w:r>
          <w:r>
            <w:rPr>
              <w:rFonts w:hint="eastAsia"/>
              <w:lang w:val="en-US" w:eastAsia="zh-CN"/>
            </w:rPr>
            <w:t xml:space="preserve">11.1 </w:t>
          </w:r>
          <w:r>
            <w:rPr>
              <w:rFonts w:hint="eastAsia"/>
            </w:rPr>
            <w:t>太阳能光热系统</w:t>
          </w:r>
          <w:r>
            <w:tab/>
          </w:r>
          <w:r>
            <w:fldChar w:fldCharType="begin"/>
          </w:r>
          <w:r>
            <w:instrText xml:space="preserve"> PAGEREF _Toc9231 \h </w:instrText>
          </w:r>
          <w:r>
            <w:fldChar w:fldCharType="separate"/>
          </w:r>
          <w:r>
            <w:t>69</w:t>
          </w:r>
          <w:r>
            <w:fldChar w:fldCharType="end"/>
          </w:r>
          <w:r>
            <w:fldChar w:fldCharType="end"/>
          </w:r>
        </w:p>
        <w:p>
          <w:pPr>
            <w:pStyle w:val="14"/>
            <w:tabs>
              <w:tab w:val="right" w:leader="dot" w:pos="8306"/>
            </w:tabs>
          </w:pPr>
          <w:r>
            <w:fldChar w:fldCharType="begin"/>
          </w:r>
          <w:r>
            <w:instrText xml:space="preserve"> HYPERLINK \l _Toc20965 </w:instrText>
          </w:r>
          <w:r>
            <w:fldChar w:fldCharType="separate"/>
          </w:r>
          <w:r>
            <w:rPr>
              <w:rFonts w:hint="eastAsia"/>
              <w:szCs w:val="24"/>
              <w:lang w:val="en-US" w:eastAsia="zh-CN"/>
            </w:rPr>
            <w:t xml:space="preserve">11.1.1 </w:t>
          </w:r>
          <w:r>
            <w:rPr>
              <w:rFonts w:hint="eastAsia"/>
              <w:szCs w:val="24"/>
            </w:rPr>
            <w:t>一般规定</w:t>
          </w:r>
          <w:r>
            <w:tab/>
          </w:r>
          <w:r>
            <w:fldChar w:fldCharType="begin"/>
          </w:r>
          <w:r>
            <w:instrText xml:space="preserve"> PAGEREF _Toc20965 \h </w:instrText>
          </w:r>
          <w:r>
            <w:fldChar w:fldCharType="separate"/>
          </w:r>
          <w:r>
            <w:t>69</w:t>
          </w:r>
          <w:r>
            <w:fldChar w:fldCharType="end"/>
          </w:r>
          <w:r>
            <w:fldChar w:fldCharType="end"/>
          </w:r>
        </w:p>
        <w:p>
          <w:pPr>
            <w:pStyle w:val="14"/>
            <w:tabs>
              <w:tab w:val="right" w:leader="dot" w:pos="8306"/>
            </w:tabs>
          </w:pPr>
          <w:r>
            <w:fldChar w:fldCharType="begin"/>
          </w:r>
          <w:r>
            <w:instrText xml:space="preserve"> HYPERLINK \l _Toc20733 </w:instrText>
          </w:r>
          <w:r>
            <w:fldChar w:fldCharType="separate"/>
          </w:r>
          <w:r>
            <w:rPr>
              <w:rFonts w:hint="eastAsia"/>
              <w:szCs w:val="24"/>
              <w:lang w:val="en-US" w:eastAsia="zh-CN"/>
            </w:rPr>
            <w:t xml:space="preserve">11.1.2 </w:t>
          </w:r>
          <w:r>
            <w:rPr>
              <w:rFonts w:hint="eastAsia"/>
              <w:szCs w:val="24"/>
            </w:rPr>
            <w:t>施工与控制</w:t>
          </w:r>
          <w:r>
            <w:tab/>
          </w:r>
          <w:r>
            <w:fldChar w:fldCharType="begin"/>
          </w:r>
          <w:r>
            <w:instrText xml:space="preserve"> PAGEREF _Toc20733 \h </w:instrText>
          </w:r>
          <w:r>
            <w:fldChar w:fldCharType="separate"/>
          </w:r>
          <w:r>
            <w:t>69</w:t>
          </w:r>
          <w:r>
            <w:fldChar w:fldCharType="end"/>
          </w:r>
          <w:r>
            <w:fldChar w:fldCharType="end"/>
          </w:r>
        </w:p>
        <w:p>
          <w:pPr>
            <w:pStyle w:val="14"/>
            <w:tabs>
              <w:tab w:val="right" w:leader="dot" w:pos="8306"/>
            </w:tabs>
          </w:pPr>
          <w:r>
            <w:fldChar w:fldCharType="begin"/>
          </w:r>
          <w:r>
            <w:instrText xml:space="preserve"> HYPERLINK \l _Toc7322 </w:instrText>
          </w:r>
          <w:r>
            <w:fldChar w:fldCharType="separate"/>
          </w:r>
          <w:r>
            <w:rPr>
              <w:rFonts w:hint="eastAsia"/>
              <w:szCs w:val="24"/>
              <w:lang w:val="en-US" w:eastAsia="zh-CN"/>
            </w:rPr>
            <w:t xml:space="preserve">11.1.3 </w:t>
          </w:r>
          <w:r>
            <w:rPr>
              <w:rFonts w:hint="eastAsia"/>
              <w:szCs w:val="24"/>
            </w:rPr>
            <w:t>质量验收</w:t>
          </w:r>
          <w:r>
            <w:tab/>
          </w:r>
          <w:r>
            <w:fldChar w:fldCharType="begin"/>
          </w:r>
          <w:r>
            <w:instrText xml:space="preserve"> PAGEREF _Toc7322 \h </w:instrText>
          </w:r>
          <w:r>
            <w:fldChar w:fldCharType="separate"/>
          </w:r>
          <w:r>
            <w:t>70</w:t>
          </w:r>
          <w:r>
            <w:fldChar w:fldCharType="end"/>
          </w:r>
          <w:r>
            <w:fldChar w:fldCharType="end"/>
          </w:r>
        </w:p>
        <w:p>
          <w:pPr>
            <w:pStyle w:val="23"/>
            <w:tabs>
              <w:tab w:val="right" w:leader="dot" w:pos="8306"/>
            </w:tabs>
          </w:pPr>
          <w:r>
            <w:fldChar w:fldCharType="begin"/>
          </w:r>
          <w:r>
            <w:instrText xml:space="preserve"> HYPERLINK \l _Toc30468 </w:instrText>
          </w:r>
          <w:r>
            <w:fldChar w:fldCharType="separate"/>
          </w:r>
          <w:r>
            <w:rPr>
              <w:rFonts w:hint="eastAsia"/>
              <w:lang w:val="en-US" w:eastAsia="zh-CN"/>
            </w:rPr>
            <w:t xml:space="preserve">11.2 </w:t>
          </w:r>
          <w:r>
            <w:rPr>
              <w:rFonts w:hint="eastAsia"/>
            </w:rPr>
            <w:t>太阳能光伏系统</w:t>
          </w:r>
          <w:r>
            <w:tab/>
          </w:r>
          <w:r>
            <w:fldChar w:fldCharType="begin"/>
          </w:r>
          <w:r>
            <w:instrText xml:space="preserve"> PAGEREF _Toc30468 \h </w:instrText>
          </w:r>
          <w:r>
            <w:fldChar w:fldCharType="separate"/>
          </w:r>
          <w:r>
            <w:t>72</w:t>
          </w:r>
          <w:r>
            <w:fldChar w:fldCharType="end"/>
          </w:r>
          <w:r>
            <w:fldChar w:fldCharType="end"/>
          </w:r>
        </w:p>
        <w:p>
          <w:pPr>
            <w:pStyle w:val="14"/>
            <w:tabs>
              <w:tab w:val="right" w:leader="dot" w:pos="8306"/>
            </w:tabs>
          </w:pPr>
          <w:r>
            <w:fldChar w:fldCharType="begin"/>
          </w:r>
          <w:r>
            <w:instrText xml:space="preserve"> HYPERLINK \l _Toc10294 </w:instrText>
          </w:r>
          <w:r>
            <w:fldChar w:fldCharType="separate"/>
          </w:r>
          <w:r>
            <w:rPr>
              <w:rFonts w:hint="eastAsia"/>
              <w:szCs w:val="24"/>
              <w:lang w:val="en-US" w:eastAsia="zh-CN"/>
            </w:rPr>
            <w:t xml:space="preserve">11.2.1 </w:t>
          </w:r>
          <w:r>
            <w:rPr>
              <w:rFonts w:hint="eastAsia"/>
              <w:szCs w:val="24"/>
            </w:rPr>
            <w:t>一般规定</w:t>
          </w:r>
          <w:r>
            <w:tab/>
          </w:r>
          <w:r>
            <w:fldChar w:fldCharType="begin"/>
          </w:r>
          <w:r>
            <w:instrText xml:space="preserve"> PAGEREF _Toc10294 \h </w:instrText>
          </w:r>
          <w:r>
            <w:fldChar w:fldCharType="separate"/>
          </w:r>
          <w:r>
            <w:t>72</w:t>
          </w:r>
          <w:r>
            <w:fldChar w:fldCharType="end"/>
          </w:r>
          <w:r>
            <w:fldChar w:fldCharType="end"/>
          </w:r>
        </w:p>
        <w:p>
          <w:pPr>
            <w:pStyle w:val="14"/>
            <w:tabs>
              <w:tab w:val="right" w:leader="dot" w:pos="8306"/>
            </w:tabs>
          </w:pPr>
          <w:r>
            <w:fldChar w:fldCharType="begin"/>
          </w:r>
          <w:r>
            <w:instrText xml:space="preserve"> HYPERLINK \l _Toc10947 </w:instrText>
          </w:r>
          <w:r>
            <w:fldChar w:fldCharType="separate"/>
          </w:r>
          <w:r>
            <w:rPr>
              <w:rFonts w:hint="eastAsia"/>
              <w:szCs w:val="24"/>
              <w:lang w:val="en-US" w:eastAsia="zh-CN"/>
            </w:rPr>
            <w:t xml:space="preserve">11.2.2 </w:t>
          </w:r>
          <w:r>
            <w:rPr>
              <w:rFonts w:hint="eastAsia"/>
              <w:szCs w:val="24"/>
            </w:rPr>
            <w:t>施工与控制</w:t>
          </w:r>
          <w:r>
            <w:tab/>
          </w:r>
          <w:r>
            <w:fldChar w:fldCharType="begin"/>
          </w:r>
          <w:r>
            <w:instrText xml:space="preserve"> PAGEREF _Toc10947 \h </w:instrText>
          </w:r>
          <w:r>
            <w:fldChar w:fldCharType="separate"/>
          </w:r>
          <w:r>
            <w:t>72</w:t>
          </w:r>
          <w:r>
            <w:fldChar w:fldCharType="end"/>
          </w:r>
          <w:r>
            <w:fldChar w:fldCharType="end"/>
          </w:r>
        </w:p>
        <w:p>
          <w:pPr>
            <w:pStyle w:val="14"/>
            <w:tabs>
              <w:tab w:val="right" w:leader="dot" w:pos="8306"/>
            </w:tabs>
          </w:pPr>
          <w:r>
            <w:fldChar w:fldCharType="begin"/>
          </w:r>
          <w:r>
            <w:instrText xml:space="preserve"> HYPERLINK \l _Toc6756 </w:instrText>
          </w:r>
          <w:r>
            <w:fldChar w:fldCharType="separate"/>
          </w:r>
          <w:r>
            <w:rPr>
              <w:rFonts w:hint="eastAsia"/>
              <w:szCs w:val="24"/>
              <w:lang w:val="en-US" w:eastAsia="zh-CN"/>
            </w:rPr>
            <w:t xml:space="preserve">11.2.3 </w:t>
          </w:r>
          <w:r>
            <w:rPr>
              <w:rFonts w:hint="eastAsia"/>
              <w:szCs w:val="24"/>
            </w:rPr>
            <w:t>质量验收</w:t>
          </w:r>
          <w:r>
            <w:tab/>
          </w:r>
          <w:r>
            <w:fldChar w:fldCharType="begin"/>
          </w:r>
          <w:r>
            <w:instrText xml:space="preserve"> PAGEREF _Toc6756 \h </w:instrText>
          </w:r>
          <w:r>
            <w:fldChar w:fldCharType="separate"/>
          </w:r>
          <w:r>
            <w:t>73</w:t>
          </w:r>
          <w:r>
            <w:fldChar w:fldCharType="end"/>
          </w:r>
          <w:r>
            <w:fldChar w:fldCharType="end"/>
          </w:r>
        </w:p>
        <w:p>
          <w:pPr>
            <w:pStyle w:val="23"/>
            <w:tabs>
              <w:tab w:val="right" w:leader="dot" w:pos="8306"/>
            </w:tabs>
          </w:pPr>
          <w:r>
            <w:fldChar w:fldCharType="begin"/>
          </w:r>
          <w:r>
            <w:instrText xml:space="preserve"> HYPERLINK \l _Toc30872 </w:instrText>
          </w:r>
          <w:r>
            <w:fldChar w:fldCharType="separate"/>
          </w:r>
          <w:r>
            <w:rPr>
              <w:rFonts w:hint="eastAsia"/>
              <w:lang w:val="en-US" w:eastAsia="zh-CN"/>
            </w:rPr>
            <w:t xml:space="preserve">11.3 </w:t>
          </w:r>
          <w:r>
            <w:rPr>
              <w:rFonts w:hint="eastAsia"/>
            </w:rPr>
            <w:t>空气源热泵系统</w:t>
          </w:r>
          <w:r>
            <w:tab/>
          </w:r>
          <w:r>
            <w:fldChar w:fldCharType="begin"/>
          </w:r>
          <w:r>
            <w:instrText xml:space="preserve"> PAGEREF _Toc30872 \h </w:instrText>
          </w:r>
          <w:r>
            <w:fldChar w:fldCharType="separate"/>
          </w:r>
          <w:r>
            <w:t>75</w:t>
          </w:r>
          <w:r>
            <w:fldChar w:fldCharType="end"/>
          </w:r>
          <w:r>
            <w:fldChar w:fldCharType="end"/>
          </w:r>
        </w:p>
        <w:p>
          <w:pPr>
            <w:pStyle w:val="14"/>
            <w:tabs>
              <w:tab w:val="right" w:leader="dot" w:pos="8306"/>
            </w:tabs>
          </w:pPr>
          <w:r>
            <w:fldChar w:fldCharType="begin"/>
          </w:r>
          <w:r>
            <w:instrText xml:space="preserve"> HYPERLINK \l _Toc24036 </w:instrText>
          </w:r>
          <w:r>
            <w:fldChar w:fldCharType="separate"/>
          </w:r>
          <w:r>
            <w:rPr>
              <w:rFonts w:hint="eastAsia"/>
              <w:szCs w:val="24"/>
              <w:lang w:val="en-US" w:eastAsia="zh-CN"/>
            </w:rPr>
            <w:t xml:space="preserve">11.3.1 </w:t>
          </w:r>
          <w:r>
            <w:rPr>
              <w:rFonts w:hint="eastAsia"/>
              <w:szCs w:val="24"/>
            </w:rPr>
            <w:t>一般规定</w:t>
          </w:r>
          <w:r>
            <w:tab/>
          </w:r>
          <w:r>
            <w:fldChar w:fldCharType="begin"/>
          </w:r>
          <w:r>
            <w:instrText xml:space="preserve"> PAGEREF _Toc24036 \h </w:instrText>
          </w:r>
          <w:r>
            <w:fldChar w:fldCharType="separate"/>
          </w:r>
          <w:r>
            <w:t>75</w:t>
          </w:r>
          <w:r>
            <w:fldChar w:fldCharType="end"/>
          </w:r>
          <w:r>
            <w:fldChar w:fldCharType="end"/>
          </w:r>
        </w:p>
        <w:p>
          <w:pPr>
            <w:pStyle w:val="14"/>
            <w:tabs>
              <w:tab w:val="right" w:leader="dot" w:pos="8306"/>
            </w:tabs>
          </w:pPr>
          <w:r>
            <w:fldChar w:fldCharType="begin"/>
          </w:r>
          <w:r>
            <w:instrText xml:space="preserve"> HYPERLINK \l _Toc22711 </w:instrText>
          </w:r>
          <w:r>
            <w:fldChar w:fldCharType="separate"/>
          </w:r>
          <w:r>
            <w:rPr>
              <w:rFonts w:hint="eastAsia"/>
              <w:szCs w:val="24"/>
              <w:lang w:val="en-US" w:eastAsia="zh-CN"/>
            </w:rPr>
            <w:t xml:space="preserve">11.3.2 </w:t>
          </w:r>
          <w:r>
            <w:rPr>
              <w:rFonts w:hint="eastAsia"/>
              <w:szCs w:val="24"/>
            </w:rPr>
            <w:t>施工与控制</w:t>
          </w:r>
          <w:r>
            <w:tab/>
          </w:r>
          <w:r>
            <w:fldChar w:fldCharType="begin"/>
          </w:r>
          <w:r>
            <w:instrText xml:space="preserve"> PAGEREF _Toc22711 \h </w:instrText>
          </w:r>
          <w:r>
            <w:fldChar w:fldCharType="separate"/>
          </w:r>
          <w:r>
            <w:t>75</w:t>
          </w:r>
          <w:r>
            <w:fldChar w:fldCharType="end"/>
          </w:r>
          <w:r>
            <w:fldChar w:fldCharType="end"/>
          </w:r>
        </w:p>
        <w:p>
          <w:pPr>
            <w:pStyle w:val="14"/>
            <w:tabs>
              <w:tab w:val="right" w:leader="dot" w:pos="8306"/>
            </w:tabs>
          </w:pPr>
          <w:r>
            <w:fldChar w:fldCharType="begin"/>
          </w:r>
          <w:r>
            <w:instrText xml:space="preserve"> HYPERLINK \l _Toc10438 </w:instrText>
          </w:r>
          <w:r>
            <w:fldChar w:fldCharType="separate"/>
          </w:r>
          <w:r>
            <w:rPr>
              <w:rFonts w:hint="eastAsia"/>
              <w:szCs w:val="24"/>
              <w:lang w:val="en-US" w:eastAsia="zh-CN"/>
            </w:rPr>
            <w:t xml:space="preserve">11.3.3 </w:t>
          </w:r>
          <w:r>
            <w:rPr>
              <w:rFonts w:hint="eastAsia"/>
              <w:szCs w:val="24"/>
            </w:rPr>
            <w:t>质量验收</w:t>
          </w:r>
          <w:r>
            <w:tab/>
          </w:r>
          <w:r>
            <w:fldChar w:fldCharType="begin"/>
          </w:r>
          <w:r>
            <w:instrText xml:space="preserve"> PAGEREF _Toc10438 \h </w:instrText>
          </w:r>
          <w:r>
            <w:fldChar w:fldCharType="separate"/>
          </w:r>
          <w:r>
            <w:t>76</w:t>
          </w:r>
          <w:r>
            <w:fldChar w:fldCharType="end"/>
          </w:r>
          <w:r>
            <w:fldChar w:fldCharType="end"/>
          </w:r>
        </w:p>
        <w:p>
          <w:pPr>
            <w:pStyle w:val="20"/>
            <w:tabs>
              <w:tab w:val="right" w:leader="dot" w:pos="8306"/>
            </w:tabs>
          </w:pPr>
          <w:r>
            <w:fldChar w:fldCharType="begin"/>
          </w:r>
          <w:r>
            <w:instrText xml:space="preserve"> HYPERLINK \l _Toc29941 </w:instrText>
          </w:r>
          <w:r>
            <w:fldChar w:fldCharType="separate"/>
          </w:r>
          <w:r>
            <w:rPr>
              <w:rFonts w:hint="eastAsia" w:ascii="宋体" w:hAnsi="宋体" w:cs="宋体"/>
              <w:lang w:val="en-US" w:eastAsia="zh-CN"/>
            </w:rPr>
            <w:t xml:space="preserve">12 </w:t>
          </w:r>
          <w:r>
            <w:rPr>
              <w:rFonts w:hint="eastAsia" w:ascii="宋体" w:hAnsi="宋体" w:cs="宋体"/>
            </w:rPr>
            <w:t>验收</w:t>
          </w:r>
          <w:r>
            <w:tab/>
          </w:r>
          <w:r>
            <w:fldChar w:fldCharType="begin"/>
          </w:r>
          <w:r>
            <w:instrText xml:space="preserve"> PAGEREF _Toc29941 \h </w:instrText>
          </w:r>
          <w:r>
            <w:fldChar w:fldCharType="separate"/>
          </w:r>
          <w:r>
            <w:t>78</w:t>
          </w:r>
          <w:r>
            <w:fldChar w:fldCharType="end"/>
          </w:r>
          <w:r>
            <w:fldChar w:fldCharType="end"/>
          </w:r>
        </w:p>
        <w:p>
          <w:pPr>
            <w:pStyle w:val="23"/>
            <w:tabs>
              <w:tab w:val="right" w:leader="dot" w:pos="8306"/>
            </w:tabs>
          </w:pPr>
          <w:r>
            <w:fldChar w:fldCharType="begin"/>
          </w:r>
          <w:r>
            <w:instrText xml:space="preserve"> HYPERLINK \l _Toc8580 </w:instrText>
          </w:r>
          <w:r>
            <w:fldChar w:fldCharType="separate"/>
          </w:r>
          <w:r>
            <w:rPr>
              <w:rFonts w:hint="eastAsia" w:ascii="宋体" w:hAnsi="宋体" w:cs="宋体"/>
              <w:szCs w:val="24"/>
              <w:lang w:val="en-US" w:eastAsia="zh-CN"/>
            </w:rPr>
            <w:t xml:space="preserve">12.1 </w:t>
          </w:r>
          <w:r>
            <w:rPr>
              <w:rFonts w:hint="eastAsia" w:ascii="宋体" w:hAnsi="宋体" w:cs="宋体"/>
              <w:szCs w:val="24"/>
            </w:rPr>
            <w:t>围护结构实体检验</w:t>
          </w:r>
          <w:r>
            <w:tab/>
          </w:r>
          <w:r>
            <w:fldChar w:fldCharType="begin"/>
          </w:r>
          <w:r>
            <w:instrText xml:space="preserve"> PAGEREF _Toc8580 \h </w:instrText>
          </w:r>
          <w:r>
            <w:fldChar w:fldCharType="separate"/>
          </w:r>
          <w:r>
            <w:t>78</w:t>
          </w:r>
          <w:r>
            <w:fldChar w:fldCharType="end"/>
          </w:r>
          <w:r>
            <w:fldChar w:fldCharType="end"/>
          </w:r>
        </w:p>
        <w:p>
          <w:pPr>
            <w:pStyle w:val="23"/>
            <w:tabs>
              <w:tab w:val="right" w:leader="dot" w:pos="8306"/>
            </w:tabs>
          </w:pPr>
          <w:r>
            <w:fldChar w:fldCharType="begin"/>
          </w:r>
          <w:r>
            <w:instrText xml:space="preserve"> HYPERLINK \l _Toc22000 </w:instrText>
          </w:r>
          <w:r>
            <w:fldChar w:fldCharType="separate"/>
          </w:r>
          <w:r>
            <w:rPr>
              <w:rFonts w:hint="eastAsia" w:ascii="宋体" w:hAnsi="宋体" w:cs="宋体"/>
              <w:szCs w:val="24"/>
              <w:lang w:val="en-US" w:eastAsia="zh-CN"/>
            </w:rPr>
            <w:t xml:space="preserve">12.2 </w:t>
          </w:r>
          <w:r>
            <w:rPr>
              <w:rFonts w:hint="eastAsia" w:ascii="宋体" w:hAnsi="宋体" w:cs="宋体"/>
              <w:szCs w:val="24"/>
            </w:rPr>
            <w:t>设备系统节能性能检验</w:t>
          </w:r>
          <w:r>
            <w:tab/>
          </w:r>
          <w:r>
            <w:fldChar w:fldCharType="begin"/>
          </w:r>
          <w:r>
            <w:instrText xml:space="preserve"> PAGEREF _Toc22000 \h </w:instrText>
          </w:r>
          <w:r>
            <w:fldChar w:fldCharType="separate"/>
          </w:r>
          <w:r>
            <w:t>78</w:t>
          </w:r>
          <w:r>
            <w:fldChar w:fldCharType="end"/>
          </w:r>
          <w:r>
            <w:fldChar w:fldCharType="end"/>
          </w:r>
        </w:p>
        <w:p>
          <w:pPr>
            <w:pStyle w:val="23"/>
            <w:tabs>
              <w:tab w:val="right" w:leader="dot" w:pos="8306"/>
            </w:tabs>
          </w:pPr>
          <w:r>
            <w:fldChar w:fldCharType="begin"/>
          </w:r>
          <w:r>
            <w:instrText xml:space="preserve"> HYPERLINK \l _Toc527 </w:instrText>
          </w:r>
          <w:r>
            <w:fldChar w:fldCharType="separate"/>
          </w:r>
          <w:r>
            <w:rPr>
              <w:rFonts w:hint="eastAsia" w:ascii="宋体" w:hAnsi="宋体" w:cs="宋体"/>
              <w:szCs w:val="24"/>
              <w:lang w:val="en-US" w:eastAsia="zh-CN"/>
            </w:rPr>
            <w:t xml:space="preserve">12.3 </w:t>
          </w:r>
          <w:r>
            <w:rPr>
              <w:rFonts w:hint="eastAsia" w:ascii="宋体" w:hAnsi="宋体" w:cs="宋体"/>
              <w:szCs w:val="24"/>
            </w:rPr>
            <w:t>工程验收</w:t>
          </w:r>
          <w:r>
            <w:tab/>
          </w:r>
          <w:r>
            <w:fldChar w:fldCharType="begin"/>
          </w:r>
          <w:r>
            <w:instrText xml:space="preserve"> PAGEREF _Toc527 \h </w:instrText>
          </w:r>
          <w:r>
            <w:fldChar w:fldCharType="separate"/>
          </w:r>
          <w:r>
            <w:t>79</w:t>
          </w:r>
          <w:r>
            <w:fldChar w:fldCharType="end"/>
          </w:r>
          <w:r>
            <w:fldChar w:fldCharType="end"/>
          </w:r>
        </w:p>
        <w:p>
          <w:pPr>
            <w:pStyle w:val="20"/>
            <w:tabs>
              <w:tab w:val="right" w:leader="dot" w:pos="8306"/>
            </w:tabs>
          </w:pPr>
          <w:r>
            <w:fldChar w:fldCharType="begin"/>
          </w:r>
          <w:r>
            <w:instrText xml:space="preserve"> HYPERLINK \l _Toc31358 </w:instrText>
          </w:r>
          <w:r>
            <w:fldChar w:fldCharType="separate"/>
          </w:r>
          <w:r>
            <w:rPr>
              <w:rFonts w:hint="eastAsia" w:ascii="宋体" w:hAnsi="宋体" w:cs="宋体"/>
            </w:rPr>
            <w:t>附录A 构造做法</w:t>
          </w:r>
          <w:r>
            <w:tab/>
          </w:r>
          <w:r>
            <w:fldChar w:fldCharType="begin"/>
          </w:r>
          <w:r>
            <w:instrText xml:space="preserve"> PAGEREF _Toc31358 \h </w:instrText>
          </w:r>
          <w:r>
            <w:fldChar w:fldCharType="separate"/>
          </w:r>
          <w:r>
            <w:t>80</w:t>
          </w:r>
          <w:r>
            <w:fldChar w:fldCharType="end"/>
          </w:r>
          <w:r>
            <w:fldChar w:fldCharType="end"/>
          </w:r>
        </w:p>
        <w:p>
          <w:pPr>
            <w:pStyle w:val="20"/>
            <w:tabs>
              <w:tab w:val="right" w:leader="dot" w:pos="8306"/>
            </w:tabs>
          </w:pPr>
          <w:r>
            <w:fldChar w:fldCharType="begin"/>
          </w:r>
          <w:r>
            <w:instrText xml:space="preserve"> HYPERLINK \l _Toc20478 </w:instrText>
          </w:r>
          <w:r>
            <w:fldChar w:fldCharType="separate"/>
          </w:r>
          <w:r>
            <w:rPr>
              <w:rFonts w:hint="eastAsia" w:ascii="宋体" w:hAnsi="宋体" w:cs="宋体"/>
            </w:rPr>
            <w:t>附录B新风热回收装置热回收效率现场检测方法</w:t>
          </w:r>
          <w:r>
            <w:tab/>
          </w:r>
          <w:r>
            <w:fldChar w:fldCharType="begin"/>
          </w:r>
          <w:r>
            <w:instrText xml:space="preserve"> PAGEREF _Toc20478 \h </w:instrText>
          </w:r>
          <w:r>
            <w:fldChar w:fldCharType="separate"/>
          </w:r>
          <w:r>
            <w:t>83</w:t>
          </w:r>
          <w:r>
            <w:fldChar w:fldCharType="end"/>
          </w:r>
          <w:r>
            <w:fldChar w:fldCharType="end"/>
          </w:r>
        </w:p>
        <w:p>
          <w:pPr>
            <w:pStyle w:val="20"/>
            <w:tabs>
              <w:tab w:val="right" w:leader="dot" w:pos="8306"/>
            </w:tabs>
          </w:pPr>
          <w:r>
            <w:fldChar w:fldCharType="begin"/>
          </w:r>
          <w:r>
            <w:instrText xml:space="preserve"> HYPERLINK \l _Toc13191 </w:instrText>
          </w:r>
          <w:r>
            <w:fldChar w:fldCharType="separate"/>
          </w:r>
          <w:r>
            <w:rPr>
              <w:rFonts w:hint="eastAsia" w:ascii="宋体" w:hAnsi="宋体" w:cs="宋体"/>
              <w:szCs w:val="40"/>
            </w:rPr>
            <w:t>附录C 建筑外围护结构整体气密性能检测方法</w:t>
          </w:r>
          <w:r>
            <w:tab/>
          </w:r>
          <w:r>
            <w:fldChar w:fldCharType="begin"/>
          </w:r>
          <w:r>
            <w:instrText xml:space="preserve"> PAGEREF _Toc13191 \h </w:instrText>
          </w:r>
          <w:r>
            <w:fldChar w:fldCharType="separate"/>
          </w:r>
          <w:r>
            <w:t>84</w:t>
          </w:r>
          <w:r>
            <w:fldChar w:fldCharType="end"/>
          </w:r>
          <w:r>
            <w:fldChar w:fldCharType="end"/>
          </w:r>
        </w:p>
        <w:p>
          <w:pPr>
            <w:pStyle w:val="20"/>
            <w:tabs>
              <w:tab w:val="right" w:leader="dot" w:pos="8306"/>
            </w:tabs>
          </w:pPr>
          <w:r>
            <w:fldChar w:fldCharType="begin"/>
          </w:r>
          <w:r>
            <w:instrText xml:space="preserve"> HYPERLINK \l _Toc15236 </w:instrText>
          </w:r>
          <w:r>
            <w:fldChar w:fldCharType="separate"/>
          </w:r>
          <w:r>
            <w:rPr>
              <w:rFonts w:hint="eastAsia"/>
            </w:rPr>
            <w:t>本标准用词说明</w:t>
          </w:r>
          <w:r>
            <w:tab/>
          </w:r>
          <w:r>
            <w:fldChar w:fldCharType="begin"/>
          </w:r>
          <w:r>
            <w:instrText xml:space="preserve"> PAGEREF _Toc15236 \h </w:instrText>
          </w:r>
          <w:r>
            <w:fldChar w:fldCharType="separate"/>
          </w:r>
          <w:r>
            <w:t>85</w:t>
          </w:r>
          <w:r>
            <w:fldChar w:fldCharType="end"/>
          </w:r>
          <w:r>
            <w:fldChar w:fldCharType="end"/>
          </w:r>
        </w:p>
        <w:p>
          <w:pPr>
            <w:pStyle w:val="20"/>
            <w:tabs>
              <w:tab w:val="right" w:leader="dot" w:pos="8306"/>
            </w:tabs>
          </w:pPr>
          <w:r>
            <w:fldChar w:fldCharType="begin"/>
          </w:r>
          <w:r>
            <w:instrText xml:space="preserve"> HYPERLINK \l _Toc12211 </w:instrText>
          </w:r>
          <w:r>
            <w:fldChar w:fldCharType="separate"/>
          </w:r>
          <w:r>
            <w:rPr>
              <w:rFonts w:hint="eastAsia"/>
            </w:rPr>
            <w:t>引用标准名录</w:t>
          </w:r>
          <w:r>
            <w:tab/>
          </w:r>
          <w:r>
            <w:fldChar w:fldCharType="begin"/>
          </w:r>
          <w:r>
            <w:instrText xml:space="preserve"> PAGEREF _Toc12211 \h </w:instrText>
          </w:r>
          <w:r>
            <w:fldChar w:fldCharType="separate"/>
          </w:r>
          <w:r>
            <w:t>86</w:t>
          </w:r>
          <w:r>
            <w:fldChar w:fldCharType="end"/>
          </w:r>
          <w:r>
            <w:fldChar w:fldCharType="end"/>
          </w:r>
        </w:p>
        <w:p>
          <w:pPr>
            <w:pStyle w:val="20"/>
            <w:tabs>
              <w:tab w:val="right" w:leader="dot" w:pos="8306"/>
            </w:tabs>
          </w:pPr>
          <w:r>
            <w:fldChar w:fldCharType="begin"/>
          </w:r>
          <w:r>
            <w:instrText xml:space="preserve"> HYPERLINK \l _Toc736 </w:instrText>
          </w:r>
          <w:r>
            <w:fldChar w:fldCharType="separate"/>
          </w:r>
          <w:r>
            <w:rPr>
              <w:rFonts w:hint="eastAsia" w:ascii="Times New Roman" w:hAnsi="Times New Roman" w:eastAsia="宋体" w:cs="Times New Roman"/>
              <w:kern w:val="44"/>
              <w:szCs w:val="44"/>
              <w:lang w:val="en-US" w:eastAsia="zh-CN" w:bidi="ar-SA"/>
            </w:rPr>
            <w:t>条文说明</w:t>
          </w:r>
          <w:r>
            <w:tab/>
          </w:r>
          <w:r>
            <w:fldChar w:fldCharType="begin"/>
          </w:r>
          <w:r>
            <w:instrText xml:space="preserve"> PAGEREF _Toc736 \h </w:instrText>
          </w:r>
          <w:r>
            <w:fldChar w:fldCharType="separate"/>
          </w:r>
          <w:r>
            <w:t>88</w:t>
          </w:r>
          <w:r>
            <w:fldChar w:fldCharType="end"/>
          </w:r>
          <w:r>
            <w:fldChar w:fldCharType="end"/>
          </w:r>
        </w:p>
        <w:p>
          <w:pPr>
            <w:keepNext w:val="0"/>
            <w:keepLines w:val="0"/>
            <w:pageBreakBefore w:val="0"/>
            <w:widowControl w:val="0"/>
            <w:kinsoku/>
            <w:wordWrap/>
            <w:overflowPunct/>
            <w:topLinePunct w:val="0"/>
            <w:autoSpaceDE/>
            <w:autoSpaceDN/>
            <w:bidi w:val="0"/>
            <w:adjustRightInd/>
            <w:snapToGrid/>
            <w:spacing w:before="157" w:beforeLines="50" w:after="157" w:afterLines="50" w:line="720" w:lineRule="auto"/>
            <w:ind w:left="0" w:leftChars="0" w:right="0" w:rightChars="0" w:firstLine="0" w:firstLineChars="0"/>
            <w:jc w:val="center"/>
            <w:textAlignment w:val="auto"/>
          </w:pPr>
          <w:r>
            <w:fldChar w:fldCharType="end"/>
          </w:r>
        </w:p>
      </w:sdtContent>
    </w:sdt>
    <w:p>
      <w:pPr>
        <w:rPr>
          <w:rFonts w:hint="eastAsia" w:ascii="宋体" w:hAnsi="宋体" w:cs="宋体"/>
          <w:color w:val="000000" w:themeColor="text1"/>
          <w:lang w:val="en-US" w:eastAsia="zh-CN"/>
          <w14:textFill>
            <w14:solidFill>
              <w14:schemeClr w14:val="tx1"/>
            </w14:solidFill>
          </w14:textFill>
        </w:rPr>
      </w:pPr>
      <w:bookmarkStart w:id="17" w:name="_Toc2627"/>
      <w:bookmarkStart w:id="18" w:name="_Toc11154"/>
      <w:bookmarkStart w:id="19" w:name="_Toc31494"/>
      <w:bookmarkStart w:id="20" w:name="_Toc22663"/>
      <w:bookmarkStart w:id="21" w:name="_Toc17292"/>
      <w:bookmarkStart w:id="22" w:name="_Toc8115"/>
      <w:bookmarkStart w:id="23" w:name="_Toc19915"/>
      <w:bookmarkStart w:id="24" w:name="_Toc11967"/>
      <w:bookmarkStart w:id="25" w:name="_Toc13990"/>
      <w:bookmarkStart w:id="26" w:name="_Toc28352"/>
      <w:bookmarkStart w:id="27" w:name="_Toc1597"/>
      <w:bookmarkStart w:id="28" w:name="_Toc25674"/>
      <w:bookmarkStart w:id="29" w:name="_Toc10026"/>
      <w:bookmarkStart w:id="30" w:name="_Toc1630"/>
      <w:bookmarkStart w:id="31" w:name="_Toc28760"/>
      <w:bookmarkStart w:id="32" w:name="_Toc20110"/>
      <w:bookmarkStart w:id="33" w:name="_Toc15102"/>
      <w:bookmarkStart w:id="34" w:name="_Toc8956"/>
      <w:bookmarkStart w:id="35" w:name="_Toc32398"/>
      <w:bookmarkStart w:id="36" w:name="_Toc30755"/>
      <w:r>
        <w:rPr>
          <w:rFonts w:hint="eastAsia" w:ascii="宋体" w:hAnsi="宋体" w:cs="宋体"/>
          <w:color w:val="000000" w:themeColor="text1"/>
          <w:lang w:val="en-US" w:eastAsia="zh-CN"/>
          <w14:textFill>
            <w14:solidFill>
              <w14:schemeClr w14:val="tx1"/>
            </w14:solidFill>
          </w14:textFill>
        </w:rPr>
        <w:br w:type="page"/>
      </w:r>
    </w:p>
    <w:sdt>
      <w:sdtPr>
        <w:rPr>
          <w:rFonts w:hint="default" w:ascii="宋体" w:hAnsi="宋体" w:eastAsia="宋体" w:cs="Times New Roman"/>
          <w:kern w:val="2"/>
          <w:sz w:val="21"/>
          <w:szCs w:val="24"/>
          <w:lang w:val="en-US" w:eastAsia="zh-CN" w:bidi="ar-SA"/>
        </w:rPr>
        <w:id w:val="147451114"/>
        <w15:color w:val="DBDBDB"/>
        <w:docPartObj>
          <w:docPartGallery w:val="Table of Contents"/>
          <w:docPartUnique/>
        </w:docPartObj>
      </w:sdtPr>
      <w:sdtEndPr>
        <w:rPr>
          <w:rFonts w:hint="default" w:ascii="宋体" w:hAnsi="宋体" w:eastAsia="宋体" w:cs="Times New Roman"/>
          <w:kern w:val="2"/>
          <w:sz w:val="21"/>
          <w:szCs w:val="24"/>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157" w:beforeLines="50" w:after="157" w:afterLines="50" w:line="720" w:lineRule="auto"/>
            <w:ind w:left="0" w:leftChars="0" w:right="0" w:rightChars="0" w:firstLine="0" w:firstLineChars="0"/>
            <w:jc w:val="center"/>
            <w:textAlignment w:val="auto"/>
            <w:rPr>
              <w:rFonts w:ascii="Times New Roman" w:hAnsi="Times New Roman" w:eastAsia="宋体" w:cs="Times New Roman"/>
              <w:kern w:val="2"/>
              <w:sz w:val="24"/>
              <w:szCs w:val="24"/>
              <w:lang w:val="en-US" w:eastAsia="zh-CN" w:bidi="ar-SA"/>
            </w:rPr>
          </w:pPr>
          <w:r>
            <w:rPr>
              <w:rFonts w:hint="eastAsia" w:ascii="宋体" w:hAnsi="宋体" w:cs="Times New Roman"/>
              <w:b/>
              <w:bCs/>
              <w:kern w:val="2"/>
              <w:sz w:val="48"/>
              <w:szCs w:val="56"/>
              <w:lang w:val="en-US" w:eastAsia="zh-CN" w:bidi="ar-SA"/>
            </w:rPr>
            <w:t>Contents</w:t>
          </w:r>
          <w:r>
            <w:fldChar w:fldCharType="begin"/>
          </w:r>
          <w:r>
            <w:instrText xml:space="preserve">TOC \o "1-3" \h \u </w:instrText>
          </w:r>
          <w:r>
            <w:fldChar w:fldCharType="separate"/>
          </w:r>
        </w:p>
        <w:p>
          <w:pPr>
            <w:pStyle w:val="20"/>
            <w:tabs>
              <w:tab w:val="right" w:leader="dot" w:pos="8306"/>
            </w:tabs>
          </w:pPr>
          <w:r>
            <w:fldChar w:fldCharType="begin"/>
          </w:r>
          <w:r>
            <w:instrText xml:space="preserve"> HYPERLINK \l _Toc2627 </w:instrText>
          </w:r>
          <w:r>
            <w:fldChar w:fldCharType="separate"/>
          </w:r>
          <w:r>
            <w:rPr>
              <w:rFonts w:hint="eastAsia" w:ascii="宋体" w:hAnsi="宋体" w:cs="宋体"/>
              <w:lang w:val="en-US" w:eastAsia="zh-CN"/>
            </w:rPr>
            <w:t xml:space="preserve">1 </w:t>
          </w:r>
          <w:r>
            <w:rPr>
              <w:rFonts w:hint="eastAsia" w:cs="宋体"/>
              <w:snapToGrid w:val="0"/>
            </w:rPr>
            <w:t>General Provisions</w:t>
          </w:r>
          <w:r>
            <w:tab/>
          </w:r>
          <w:r>
            <w:fldChar w:fldCharType="begin"/>
          </w:r>
          <w:r>
            <w:instrText xml:space="preserve"> PAGEREF _Toc2627 \h </w:instrText>
          </w:r>
          <w:r>
            <w:fldChar w:fldCharType="separate"/>
          </w:r>
          <w:r>
            <w:t>8</w:t>
          </w:r>
          <w:r>
            <w:fldChar w:fldCharType="end"/>
          </w:r>
          <w:r>
            <w:fldChar w:fldCharType="end"/>
          </w:r>
        </w:p>
        <w:p>
          <w:pPr>
            <w:pStyle w:val="20"/>
            <w:tabs>
              <w:tab w:val="right" w:leader="dot" w:pos="8306"/>
            </w:tabs>
          </w:pPr>
          <w:r>
            <w:fldChar w:fldCharType="begin"/>
          </w:r>
          <w:r>
            <w:instrText xml:space="preserve"> HYPERLINK \l _Toc22239 </w:instrText>
          </w:r>
          <w:r>
            <w:fldChar w:fldCharType="separate"/>
          </w:r>
          <w:r>
            <w:rPr>
              <w:rFonts w:hint="eastAsia" w:ascii="宋体" w:hAnsi="宋体" w:cs="宋体"/>
              <w:lang w:val="en-US" w:eastAsia="zh-CN"/>
            </w:rPr>
            <w:t xml:space="preserve">2 </w:t>
          </w:r>
          <w:r>
            <w:rPr>
              <w:rFonts w:hint="eastAsia"/>
            </w:rPr>
            <w:t>Terms and Symbols</w:t>
          </w:r>
          <w:r>
            <w:tab/>
          </w:r>
          <w:r>
            <w:fldChar w:fldCharType="begin"/>
          </w:r>
          <w:r>
            <w:instrText xml:space="preserve"> PAGEREF _Toc22239 \h </w:instrText>
          </w:r>
          <w:r>
            <w:fldChar w:fldCharType="separate"/>
          </w:r>
          <w:r>
            <w:t>9</w:t>
          </w:r>
          <w:r>
            <w:fldChar w:fldCharType="end"/>
          </w:r>
          <w:r>
            <w:fldChar w:fldCharType="end"/>
          </w:r>
        </w:p>
        <w:p>
          <w:pPr>
            <w:pStyle w:val="23"/>
            <w:tabs>
              <w:tab w:val="right" w:leader="dot" w:pos="8306"/>
            </w:tabs>
          </w:pPr>
          <w:r>
            <w:fldChar w:fldCharType="begin"/>
          </w:r>
          <w:r>
            <w:instrText xml:space="preserve"> HYPERLINK \l _Toc24788 </w:instrText>
          </w:r>
          <w:r>
            <w:fldChar w:fldCharType="separate"/>
          </w:r>
          <w:r>
            <w:rPr>
              <w:rFonts w:hint="eastAsia"/>
              <w:lang w:val="en-US" w:eastAsia="zh-CN"/>
            </w:rPr>
            <w:t xml:space="preserve">2.1 </w:t>
          </w:r>
          <w:r>
            <w:rPr>
              <w:rFonts w:hint="eastAsia"/>
            </w:rPr>
            <w:t>Terms</w:t>
          </w:r>
          <w:r>
            <w:tab/>
          </w:r>
          <w:r>
            <w:fldChar w:fldCharType="begin"/>
          </w:r>
          <w:r>
            <w:instrText xml:space="preserve"> PAGEREF _Toc24788 \h </w:instrText>
          </w:r>
          <w:r>
            <w:fldChar w:fldCharType="separate"/>
          </w:r>
          <w:r>
            <w:t>9</w:t>
          </w:r>
          <w:r>
            <w:fldChar w:fldCharType="end"/>
          </w:r>
          <w:r>
            <w:fldChar w:fldCharType="end"/>
          </w:r>
        </w:p>
        <w:p>
          <w:pPr>
            <w:pStyle w:val="23"/>
            <w:tabs>
              <w:tab w:val="right" w:leader="dot" w:pos="8306"/>
            </w:tabs>
          </w:pPr>
          <w:r>
            <w:fldChar w:fldCharType="begin"/>
          </w:r>
          <w:r>
            <w:instrText xml:space="preserve"> HYPERLINK \l _Toc16451 </w:instrText>
          </w:r>
          <w:r>
            <w:fldChar w:fldCharType="separate"/>
          </w:r>
          <w:r>
            <w:rPr>
              <w:rFonts w:hint="eastAsia"/>
              <w:lang w:val="en-US" w:eastAsia="zh-CN"/>
            </w:rPr>
            <w:t xml:space="preserve">2.2 </w:t>
          </w:r>
          <w:r>
            <w:rPr>
              <w:rFonts w:hint="eastAsia"/>
            </w:rPr>
            <w:t>Symbols</w:t>
          </w:r>
          <w:r>
            <w:tab/>
          </w:r>
          <w:r>
            <w:fldChar w:fldCharType="begin"/>
          </w:r>
          <w:r>
            <w:instrText xml:space="preserve"> PAGEREF _Toc16451 \h </w:instrText>
          </w:r>
          <w:r>
            <w:fldChar w:fldCharType="separate"/>
          </w:r>
          <w:r>
            <w:t>10</w:t>
          </w:r>
          <w:r>
            <w:fldChar w:fldCharType="end"/>
          </w:r>
          <w:r>
            <w:fldChar w:fldCharType="end"/>
          </w:r>
        </w:p>
        <w:p>
          <w:pPr>
            <w:pStyle w:val="20"/>
            <w:tabs>
              <w:tab w:val="right" w:leader="dot" w:pos="8306"/>
            </w:tabs>
          </w:pPr>
          <w:r>
            <w:fldChar w:fldCharType="begin"/>
          </w:r>
          <w:r>
            <w:instrText xml:space="preserve"> HYPERLINK \l _Toc1023 </w:instrText>
          </w:r>
          <w:r>
            <w:fldChar w:fldCharType="separate"/>
          </w:r>
          <w:r>
            <w:rPr>
              <w:rFonts w:hint="eastAsia" w:ascii="宋体" w:hAnsi="宋体" w:cs="宋体"/>
              <w:lang w:val="en-US" w:eastAsia="zh-CN"/>
            </w:rPr>
            <w:t xml:space="preserve">3 </w:t>
          </w:r>
          <w:r>
            <w:rPr>
              <w:rFonts w:hint="eastAsia"/>
            </w:rPr>
            <w:t>Basic Requirements</w:t>
          </w:r>
          <w:r>
            <w:tab/>
          </w:r>
          <w:r>
            <w:fldChar w:fldCharType="begin"/>
          </w:r>
          <w:r>
            <w:instrText xml:space="preserve"> PAGEREF _Toc1023 \h </w:instrText>
          </w:r>
          <w:r>
            <w:fldChar w:fldCharType="separate"/>
          </w:r>
          <w:r>
            <w:t>11</w:t>
          </w:r>
          <w:r>
            <w:fldChar w:fldCharType="end"/>
          </w:r>
          <w:r>
            <w:fldChar w:fldCharType="end"/>
          </w:r>
        </w:p>
        <w:p>
          <w:pPr>
            <w:pStyle w:val="20"/>
            <w:tabs>
              <w:tab w:val="right" w:leader="dot" w:pos="8306"/>
            </w:tabs>
          </w:pPr>
          <w:r>
            <w:fldChar w:fldCharType="begin"/>
          </w:r>
          <w:r>
            <w:instrText xml:space="preserve"> HYPERLINK \l _Toc17639 </w:instrText>
          </w:r>
          <w:r>
            <w:fldChar w:fldCharType="separate"/>
          </w:r>
          <w:r>
            <w:rPr>
              <w:rFonts w:hint="eastAsia" w:ascii="宋体" w:hAnsi="宋体" w:cs="宋体"/>
              <w:lang w:val="en-US" w:eastAsia="zh-CN"/>
            </w:rPr>
            <w:t xml:space="preserve">4 </w:t>
          </w:r>
          <w:r>
            <w:rPr>
              <w:rFonts w:hint="eastAsia"/>
            </w:rPr>
            <w:t>Wall Energy Efficient Project</w:t>
          </w:r>
          <w:r>
            <w:tab/>
          </w:r>
          <w:r>
            <w:fldChar w:fldCharType="begin"/>
          </w:r>
          <w:r>
            <w:instrText xml:space="preserve"> PAGEREF _Toc17639 \h </w:instrText>
          </w:r>
          <w:r>
            <w:fldChar w:fldCharType="separate"/>
          </w:r>
          <w:r>
            <w:t>13</w:t>
          </w:r>
          <w:r>
            <w:fldChar w:fldCharType="end"/>
          </w:r>
          <w:r>
            <w:fldChar w:fldCharType="end"/>
          </w:r>
        </w:p>
        <w:p>
          <w:pPr>
            <w:pStyle w:val="23"/>
            <w:tabs>
              <w:tab w:val="right" w:leader="dot" w:pos="8306"/>
            </w:tabs>
          </w:pPr>
          <w:r>
            <w:fldChar w:fldCharType="begin"/>
          </w:r>
          <w:r>
            <w:instrText xml:space="preserve"> HYPERLINK \l _Toc1867 </w:instrText>
          </w:r>
          <w:r>
            <w:fldChar w:fldCharType="separate"/>
          </w:r>
          <w:r>
            <w:rPr>
              <w:rFonts w:hint="eastAsia"/>
              <w:lang w:val="en-US" w:eastAsia="zh-CN"/>
            </w:rPr>
            <w:t>4.1</w:t>
          </w:r>
          <w:r>
            <w:rPr>
              <w:rFonts w:hint="eastAsia"/>
            </w:rPr>
            <w:t xml:space="preserve"> 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_Toc1867 \h </w:instrText>
          </w:r>
          <w:r>
            <w:fldChar w:fldCharType="separate"/>
          </w:r>
          <w:r>
            <w:t>13</w:t>
          </w:r>
          <w:r>
            <w:fldChar w:fldCharType="end"/>
          </w:r>
          <w:r>
            <w:fldChar w:fldCharType="end"/>
          </w:r>
        </w:p>
        <w:p>
          <w:pPr>
            <w:pStyle w:val="23"/>
            <w:tabs>
              <w:tab w:val="right" w:leader="dot" w:pos="8306"/>
            </w:tabs>
          </w:pPr>
          <w:r>
            <w:fldChar w:fldCharType="begin"/>
          </w:r>
          <w:r>
            <w:instrText xml:space="preserve"> HYPERLINK \l _Toc29816 </w:instrText>
          </w:r>
          <w:r>
            <w:fldChar w:fldCharType="separate"/>
          </w:r>
          <w:r>
            <w:rPr>
              <w:rFonts w:hint="eastAsia"/>
              <w:lang w:val="en-US" w:eastAsia="zh-CN"/>
            </w:rPr>
            <w:t>4.2</w:t>
          </w:r>
          <w:r>
            <w:rPr>
              <w:rFonts w:hint="eastAsia"/>
            </w:rPr>
            <w:t xml:space="preserve"> Construction and </w:t>
          </w:r>
          <w:r>
            <w:rPr>
              <w:rFonts w:hint="eastAsia"/>
              <w:lang w:val="en-US" w:eastAsia="zh-CN"/>
            </w:rPr>
            <w:t>C</w:t>
          </w:r>
          <w:r>
            <w:rPr>
              <w:rFonts w:hint="eastAsia"/>
            </w:rPr>
            <w:t>ontrol</w:t>
          </w:r>
          <w:r>
            <w:tab/>
          </w:r>
          <w:r>
            <w:fldChar w:fldCharType="begin"/>
          </w:r>
          <w:r>
            <w:instrText xml:space="preserve"> PAGEREF _Toc29816 \h </w:instrText>
          </w:r>
          <w:r>
            <w:fldChar w:fldCharType="separate"/>
          </w:r>
          <w:r>
            <w:t>14</w:t>
          </w:r>
          <w:r>
            <w:fldChar w:fldCharType="end"/>
          </w:r>
          <w:r>
            <w:fldChar w:fldCharType="end"/>
          </w:r>
        </w:p>
        <w:p>
          <w:pPr>
            <w:pStyle w:val="23"/>
            <w:tabs>
              <w:tab w:val="right" w:leader="dot" w:pos="8306"/>
            </w:tabs>
          </w:pPr>
          <w:r>
            <w:fldChar w:fldCharType="begin"/>
          </w:r>
          <w:r>
            <w:instrText xml:space="preserve"> HYPERLINK \l _Toc1240 </w:instrText>
          </w:r>
          <w:r>
            <w:fldChar w:fldCharType="separate"/>
          </w:r>
          <w:r>
            <w:rPr>
              <w:rFonts w:hint="eastAsia"/>
              <w:lang w:val="en-US" w:eastAsia="zh-CN"/>
            </w:rPr>
            <w:t>4.3</w:t>
          </w:r>
          <w:r>
            <w:rPr>
              <w:rFonts w:hint="eastAsia"/>
            </w:rPr>
            <w:t xml:space="preserve"> Quality </w:t>
          </w:r>
          <w:r>
            <w:rPr>
              <w:rFonts w:hint="eastAsia"/>
              <w:lang w:val="en-US" w:eastAsia="zh-CN"/>
            </w:rPr>
            <w:t>A</w:t>
          </w:r>
          <w:r>
            <w:rPr>
              <w:rFonts w:hint="eastAsia"/>
            </w:rPr>
            <w:t>cceptance</w:t>
          </w:r>
          <w:r>
            <w:tab/>
          </w:r>
          <w:r>
            <w:fldChar w:fldCharType="begin"/>
          </w:r>
          <w:r>
            <w:instrText xml:space="preserve"> PAGEREF _Toc1240 \h </w:instrText>
          </w:r>
          <w:r>
            <w:fldChar w:fldCharType="separate"/>
          </w:r>
          <w:r>
            <w:t>19</w:t>
          </w:r>
          <w:r>
            <w:fldChar w:fldCharType="end"/>
          </w:r>
          <w:r>
            <w:fldChar w:fldCharType="end"/>
          </w:r>
        </w:p>
        <w:p>
          <w:pPr>
            <w:pStyle w:val="20"/>
            <w:tabs>
              <w:tab w:val="right" w:leader="dot" w:pos="8306"/>
            </w:tabs>
          </w:pPr>
          <w:r>
            <w:fldChar w:fldCharType="begin"/>
          </w:r>
          <w:r>
            <w:instrText xml:space="preserve"> HYPERLINK \l _Toc11572 </w:instrText>
          </w:r>
          <w:r>
            <w:fldChar w:fldCharType="separate"/>
          </w:r>
          <w:r>
            <w:rPr>
              <w:rFonts w:hint="eastAsia" w:ascii="宋体" w:hAnsi="宋体" w:cs="宋体"/>
              <w:lang w:val="en-US" w:eastAsia="zh-CN"/>
            </w:rPr>
            <w:t xml:space="preserve">5 </w:t>
          </w:r>
          <w:r>
            <w:rPr>
              <w:rFonts w:hint="eastAsia" w:ascii="Times New Roman" w:hAnsi="Times New Roman" w:eastAsia="宋体" w:cs="Times New Roman"/>
              <w:kern w:val="2"/>
              <w:sz w:val="24"/>
              <w:szCs w:val="24"/>
              <w:lang w:val="en-US" w:eastAsia="zh-CN" w:bidi="ar-SA"/>
            </w:rPr>
            <w:t>Roofs Energy Efficient Project</w:t>
          </w:r>
          <w:r>
            <w:tab/>
          </w:r>
          <w:r>
            <w:fldChar w:fldCharType="begin"/>
          </w:r>
          <w:r>
            <w:instrText xml:space="preserve"> PAGEREF _Toc11572 \h </w:instrText>
          </w:r>
          <w:r>
            <w:fldChar w:fldCharType="separate"/>
          </w:r>
          <w:r>
            <w:t>27</w:t>
          </w:r>
          <w:r>
            <w:fldChar w:fldCharType="end"/>
          </w:r>
          <w:r>
            <w:fldChar w:fldCharType="end"/>
          </w:r>
        </w:p>
        <w:p>
          <w:pPr>
            <w:pStyle w:val="23"/>
            <w:tabs>
              <w:tab w:val="right" w:leader="dot" w:pos="8306"/>
            </w:tabs>
          </w:pPr>
          <w:r>
            <w:fldChar w:fldCharType="begin"/>
          </w:r>
          <w:r>
            <w:instrText xml:space="preserve"> HYPERLINK \l _Toc17435 </w:instrText>
          </w:r>
          <w:r>
            <w:fldChar w:fldCharType="separate"/>
          </w:r>
          <w:r>
            <w:rPr>
              <w:rFonts w:hint="eastAsia"/>
              <w:lang w:val="en-US" w:eastAsia="zh-CN"/>
            </w:rPr>
            <w:t xml:space="preserve">5.1 </w:t>
          </w:r>
          <w:r>
            <w:rPr>
              <w:rFonts w:hint="eastAsia"/>
            </w:rPr>
            <w:t>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_Toc17435 \h </w:instrText>
          </w:r>
          <w:r>
            <w:fldChar w:fldCharType="separate"/>
          </w:r>
          <w:r>
            <w:t>27</w:t>
          </w:r>
          <w:r>
            <w:fldChar w:fldCharType="end"/>
          </w:r>
          <w:r>
            <w:fldChar w:fldCharType="end"/>
          </w:r>
        </w:p>
        <w:p>
          <w:pPr>
            <w:pStyle w:val="23"/>
            <w:tabs>
              <w:tab w:val="right" w:leader="dot" w:pos="8306"/>
            </w:tabs>
          </w:pPr>
          <w:r>
            <w:fldChar w:fldCharType="begin"/>
          </w:r>
          <w:r>
            <w:instrText xml:space="preserve"> HYPERLINK \l _Toc14885 </w:instrText>
          </w:r>
          <w:r>
            <w:fldChar w:fldCharType="separate"/>
          </w:r>
          <w:r>
            <w:rPr>
              <w:rFonts w:hint="eastAsia"/>
              <w:lang w:val="en-US" w:eastAsia="zh-CN"/>
            </w:rPr>
            <w:t xml:space="preserve">5.2 </w:t>
          </w:r>
          <w:r>
            <w:rPr>
              <w:rFonts w:hint="eastAsia"/>
            </w:rPr>
            <w:t xml:space="preserve">Construction and </w:t>
          </w:r>
          <w:r>
            <w:rPr>
              <w:rFonts w:hint="eastAsia"/>
              <w:lang w:val="en-US" w:eastAsia="zh-CN"/>
            </w:rPr>
            <w:t>C</w:t>
          </w:r>
          <w:r>
            <w:rPr>
              <w:rFonts w:hint="eastAsia"/>
            </w:rPr>
            <w:t>ontrol</w:t>
          </w:r>
          <w:r>
            <w:tab/>
          </w:r>
          <w:r>
            <w:fldChar w:fldCharType="begin"/>
          </w:r>
          <w:r>
            <w:instrText xml:space="preserve"> PAGEREF _Toc14885 \h </w:instrText>
          </w:r>
          <w:r>
            <w:fldChar w:fldCharType="separate"/>
          </w:r>
          <w:r>
            <w:t>27</w:t>
          </w:r>
          <w:r>
            <w:fldChar w:fldCharType="end"/>
          </w:r>
          <w:r>
            <w:fldChar w:fldCharType="end"/>
          </w:r>
        </w:p>
        <w:p>
          <w:pPr>
            <w:pStyle w:val="23"/>
            <w:tabs>
              <w:tab w:val="right" w:leader="dot" w:pos="8306"/>
            </w:tabs>
          </w:pPr>
          <w:r>
            <w:fldChar w:fldCharType="begin"/>
          </w:r>
          <w:r>
            <w:instrText xml:space="preserve"> HYPERLINK \l _Toc10167 </w:instrText>
          </w:r>
          <w:r>
            <w:fldChar w:fldCharType="separate"/>
          </w:r>
          <w:r>
            <w:rPr>
              <w:rFonts w:hint="eastAsia"/>
              <w:lang w:val="en-US" w:eastAsia="zh-CN"/>
            </w:rPr>
            <w:t xml:space="preserve">5.3 </w:t>
          </w:r>
          <w:r>
            <w:rPr>
              <w:rFonts w:hint="eastAsia"/>
            </w:rPr>
            <w:t xml:space="preserve">Quality </w:t>
          </w:r>
          <w:r>
            <w:rPr>
              <w:rFonts w:hint="eastAsia"/>
              <w:lang w:val="en-US" w:eastAsia="zh-CN"/>
            </w:rPr>
            <w:t>A</w:t>
          </w:r>
          <w:r>
            <w:rPr>
              <w:rFonts w:hint="eastAsia"/>
            </w:rPr>
            <w:t>cceptance</w:t>
          </w:r>
          <w:r>
            <w:tab/>
          </w:r>
          <w:r>
            <w:fldChar w:fldCharType="begin"/>
          </w:r>
          <w:r>
            <w:instrText xml:space="preserve"> PAGEREF _Toc10167 \h </w:instrText>
          </w:r>
          <w:r>
            <w:fldChar w:fldCharType="separate"/>
          </w:r>
          <w:r>
            <w:t>30</w:t>
          </w:r>
          <w:r>
            <w:fldChar w:fldCharType="end"/>
          </w:r>
          <w:r>
            <w:fldChar w:fldCharType="end"/>
          </w:r>
        </w:p>
        <w:p>
          <w:pPr>
            <w:pStyle w:val="20"/>
            <w:tabs>
              <w:tab w:val="right" w:leader="dot" w:pos="8306"/>
            </w:tabs>
          </w:pPr>
          <w:r>
            <w:fldChar w:fldCharType="begin"/>
          </w:r>
          <w:r>
            <w:instrText xml:space="preserve"> HYPERLINK \l _Toc12315 </w:instrText>
          </w:r>
          <w:r>
            <w:fldChar w:fldCharType="separate"/>
          </w:r>
          <w:r>
            <w:rPr>
              <w:rFonts w:hint="eastAsia" w:ascii="宋体" w:hAnsi="宋体" w:cs="宋体"/>
              <w:lang w:val="en-US" w:eastAsia="zh-CN"/>
            </w:rPr>
            <w:t xml:space="preserve">6 </w:t>
          </w:r>
          <w:r>
            <w:rPr>
              <w:rFonts w:hint="eastAsia" w:ascii="Times New Roman" w:hAnsi="Times New Roman" w:eastAsia="宋体" w:cs="Times New Roman"/>
              <w:kern w:val="2"/>
              <w:sz w:val="24"/>
              <w:szCs w:val="24"/>
              <w:lang w:val="en-US" w:eastAsia="zh-CN" w:bidi="ar-SA"/>
            </w:rPr>
            <w:t xml:space="preserve">Ground and </w:t>
          </w:r>
          <w:r>
            <w:rPr>
              <w:rFonts w:hint="eastAsia" w:cs="Times New Roman"/>
              <w:kern w:val="2"/>
              <w:sz w:val="24"/>
              <w:szCs w:val="24"/>
              <w:lang w:val="en-US" w:eastAsia="zh-CN" w:bidi="ar-SA"/>
            </w:rPr>
            <w:t xml:space="preserve">Floor </w:t>
          </w:r>
          <w:r>
            <w:rPr>
              <w:rFonts w:hint="eastAsia" w:ascii="Times New Roman" w:hAnsi="Times New Roman" w:eastAsia="宋体" w:cs="Times New Roman"/>
              <w:kern w:val="2"/>
              <w:sz w:val="24"/>
              <w:szCs w:val="24"/>
              <w:lang w:val="en-US" w:eastAsia="zh-CN" w:bidi="ar-SA"/>
            </w:rPr>
            <w:t>Energy Efficient Project</w:t>
          </w:r>
          <w:r>
            <w:tab/>
          </w:r>
          <w:r>
            <w:fldChar w:fldCharType="begin"/>
          </w:r>
          <w:r>
            <w:instrText xml:space="preserve"> PAGEREF _Toc12315 \h </w:instrText>
          </w:r>
          <w:r>
            <w:fldChar w:fldCharType="separate"/>
          </w:r>
          <w:r>
            <w:t>35</w:t>
          </w:r>
          <w:r>
            <w:fldChar w:fldCharType="end"/>
          </w:r>
          <w:r>
            <w:fldChar w:fldCharType="end"/>
          </w:r>
        </w:p>
        <w:p>
          <w:pPr>
            <w:pStyle w:val="23"/>
            <w:tabs>
              <w:tab w:val="right" w:leader="dot" w:pos="8306"/>
            </w:tabs>
          </w:pPr>
          <w:r>
            <w:fldChar w:fldCharType="begin"/>
          </w:r>
          <w:r>
            <w:instrText xml:space="preserve"> HYPERLINK \l _Toc8981 </w:instrText>
          </w:r>
          <w:r>
            <w:fldChar w:fldCharType="separate"/>
          </w:r>
          <w:r>
            <w:rPr>
              <w:rFonts w:hint="eastAsia"/>
              <w:lang w:val="en-US" w:eastAsia="zh-CN"/>
            </w:rPr>
            <w:t>6.1</w:t>
          </w:r>
          <w:r>
            <w:rPr>
              <w:rFonts w:hint="eastAsia"/>
            </w:rPr>
            <w:t xml:space="preserve"> 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_Toc8981 \h </w:instrText>
          </w:r>
          <w:r>
            <w:fldChar w:fldCharType="separate"/>
          </w:r>
          <w:r>
            <w:t>35</w:t>
          </w:r>
          <w:r>
            <w:fldChar w:fldCharType="end"/>
          </w:r>
          <w:r>
            <w:fldChar w:fldCharType="end"/>
          </w:r>
        </w:p>
        <w:p>
          <w:pPr>
            <w:pStyle w:val="23"/>
            <w:tabs>
              <w:tab w:val="right" w:leader="dot" w:pos="8306"/>
            </w:tabs>
          </w:pPr>
          <w:r>
            <w:fldChar w:fldCharType="begin"/>
          </w:r>
          <w:r>
            <w:instrText xml:space="preserve"> HYPERLINK \l _Toc26473 </w:instrText>
          </w:r>
          <w:r>
            <w:fldChar w:fldCharType="separate"/>
          </w:r>
          <w:r>
            <w:rPr>
              <w:rFonts w:hint="eastAsia"/>
              <w:lang w:val="en-US" w:eastAsia="zh-CN"/>
            </w:rPr>
            <w:t>6.2</w:t>
          </w:r>
          <w:r>
            <w:rPr>
              <w:rFonts w:hint="eastAsia"/>
            </w:rPr>
            <w:t xml:space="preserve"> Construction and </w:t>
          </w:r>
          <w:r>
            <w:rPr>
              <w:rFonts w:hint="eastAsia"/>
              <w:lang w:val="en-US" w:eastAsia="zh-CN"/>
            </w:rPr>
            <w:t>C</w:t>
          </w:r>
          <w:r>
            <w:rPr>
              <w:rFonts w:hint="eastAsia"/>
            </w:rPr>
            <w:t>ontrol</w:t>
          </w:r>
          <w:r>
            <w:tab/>
          </w:r>
          <w:r>
            <w:fldChar w:fldCharType="begin"/>
          </w:r>
          <w:r>
            <w:instrText xml:space="preserve"> PAGEREF _Toc26473 \h </w:instrText>
          </w:r>
          <w:r>
            <w:fldChar w:fldCharType="separate"/>
          </w:r>
          <w:r>
            <w:t>35</w:t>
          </w:r>
          <w:r>
            <w:fldChar w:fldCharType="end"/>
          </w:r>
          <w:r>
            <w:fldChar w:fldCharType="end"/>
          </w:r>
        </w:p>
        <w:p>
          <w:pPr>
            <w:pStyle w:val="23"/>
            <w:tabs>
              <w:tab w:val="right" w:leader="dot" w:pos="8306"/>
            </w:tabs>
          </w:pPr>
          <w:r>
            <w:fldChar w:fldCharType="begin"/>
          </w:r>
          <w:r>
            <w:instrText xml:space="preserve"> HYPERLINK \l _Toc15767 </w:instrText>
          </w:r>
          <w:r>
            <w:fldChar w:fldCharType="separate"/>
          </w:r>
          <w:r>
            <w:rPr>
              <w:rFonts w:hint="eastAsia"/>
              <w:lang w:val="en-US" w:eastAsia="zh-CN"/>
            </w:rPr>
            <w:t>6.3</w:t>
          </w:r>
          <w:r>
            <w:rPr>
              <w:rFonts w:hint="eastAsia"/>
            </w:rPr>
            <w:t xml:space="preserve"> Quality </w:t>
          </w:r>
          <w:r>
            <w:rPr>
              <w:rFonts w:hint="eastAsia"/>
              <w:lang w:val="en-US" w:eastAsia="zh-CN"/>
            </w:rPr>
            <w:t>A</w:t>
          </w:r>
          <w:r>
            <w:rPr>
              <w:rFonts w:hint="eastAsia"/>
            </w:rPr>
            <w:t>cceptance</w:t>
          </w:r>
          <w:r>
            <w:tab/>
          </w:r>
          <w:r>
            <w:fldChar w:fldCharType="begin"/>
          </w:r>
          <w:r>
            <w:instrText xml:space="preserve"> PAGEREF _Toc15767 \h </w:instrText>
          </w:r>
          <w:r>
            <w:fldChar w:fldCharType="separate"/>
          </w:r>
          <w:r>
            <w:t>37</w:t>
          </w:r>
          <w:r>
            <w:fldChar w:fldCharType="end"/>
          </w:r>
          <w:r>
            <w:fldChar w:fldCharType="end"/>
          </w:r>
        </w:p>
        <w:p>
          <w:pPr>
            <w:pStyle w:val="20"/>
            <w:tabs>
              <w:tab w:val="right" w:leader="dot" w:pos="8306"/>
            </w:tabs>
          </w:pPr>
          <w:r>
            <w:fldChar w:fldCharType="begin"/>
          </w:r>
          <w:r>
            <w:instrText xml:space="preserve"> HYPERLINK \l _Toc8381 </w:instrText>
          </w:r>
          <w:r>
            <w:fldChar w:fldCharType="separate"/>
          </w:r>
          <w:r>
            <w:rPr>
              <w:rFonts w:hint="eastAsia" w:ascii="宋体" w:hAnsi="宋体" w:cs="宋体"/>
              <w:lang w:val="en-US" w:eastAsia="zh-CN"/>
            </w:rPr>
            <w:t xml:space="preserve">7 </w:t>
          </w:r>
          <w:r>
            <w:rPr>
              <w:rFonts w:hint="eastAsia" w:ascii="Times New Roman" w:hAnsi="Times New Roman" w:eastAsia="宋体" w:cs="Times New Roman"/>
              <w:kern w:val="2"/>
              <w:sz w:val="24"/>
              <w:szCs w:val="24"/>
              <w:lang w:val="en-US" w:eastAsia="zh-CN" w:bidi="ar-SA"/>
            </w:rPr>
            <w:t>Doors and Windows</w:t>
          </w:r>
          <w:r>
            <w:rPr>
              <w:rFonts w:hint="eastAsia" w:cs="Times New Roman"/>
              <w:kern w:val="2"/>
              <w:sz w:val="24"/>
              <w:szCs w:val="24"/>
              <w:lang w:val="en-US" w:eastAsia="zh-CN" w:bidi="ar-SA"/>
            </w:rPr>
            <w:t xml:space="preserve"> S</w:t>
          </w:r>
          <w:r>
            <w:rPr>
              <w:rFonts w:hint="eastAsia" w:ascii="Times New Roman" w:hAnsi="Times New Roman" w:eastAsia="宋体" w:cs="Times New Roman"/>
              <w:kern w:val="2"/>
              <w:sz w:val="24"/>
              <w:szCs w:val="24"/>
              <w:lang w:val="en-US" w:eastAsia="zh-CN" w:bidi="ar-SA"/>
            </w:rPr>
            <w:t>hading</w:t>
          </w:r>
          <w:r>
            <w:rPr>
              <w:rFonts w:hint="eastAsia" w:cs="Times New Roman"/>
              <w:kern w:val="2"/>
              <w:sz w:val="24"/>
              <w:szCs w:val="24"/>
              <w:lang w:val="en-US" w:eastAsia="zh-CN" w:bidi="ar-SA"/>
            </w:rPr>
            <w:t xml:space="preserve"> </w:t>
          </w:r>
          <w:r>
            <w:rPr>
              <w:rFonts w:hint="eastAsia" w:ascii="Times New Roman" w:hAnsi="Times New Roman" w:eastAsia="宋体" w:cs="Times New Roman"/>
              <w:kern w:val="2"/>
              <w:sz w:val="24"/>
              <w:szCs w:val="24"/>
              <w:lang w:val="en-US" w:eastAsia="zh-CN" w:bidi="ar-SA"/>
            </w:rPr>
            <w:t>Energy Efficient Project</w:t>
          </w:r>
          <w:r>
            <w:tab/>
          </w:r>
          <w:r>
            <w:fldChar w:fldCharType="begin"/>
          </w:r>
          <w:r>
            <w:instrText xml:space="preserve"> PAGEREF _Toc8381 \h </w:instrText>
          </w:r>
          <w:r>
            <w:fldChar w:fldCharType="separate"/>
          </w:r>
          <w:r>
            <w:t>40</w:t>
          </w:r>
          <w:r>
            <w:fldChar w:fldCharType="end"/>
          </w:r>
          <w:r>
            <w:fldChar w:fldCharType="end"/>
          </w:r>
        </w:p>
        <w:p>
          <w:pPr>
            <w:pStyle w:val="23"/>
            <w:tabs>
              <w:tab w:val="right" w:leader="dot" w:pos="8306"/>
            </w:tabs>
          </w:pPr>
          <w:r>
            <w:fldChar w:fldCharType="begin"/>
          </w:r>
          <w:r>
            <w:instrText xml:space="preserve"> HYPERLINK \l _Toc6310 </w:instrText>
          </w:r>
          <w:r>
            <w:fldChar w:fldCharType="separate"/>
          </w:r>
          <w:r>
            <w:rPr>
              <w:rFonts w:hint="eastAsia"/>
              <w:lang w:val="en-US" w:eastAsia="zh-CN"/>
            </w:rPr>
            <w:t xml:space="preserve">7.1 </w:t>
          </w:r>
          <w:r>
            <w:rPr>
              <w:rFonts w:hint="eastAsia"/>
            </w:rPr>
            <w:t>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_Toc6310 \h </w:instrText>
          </w:r>
          <w:r>
            <w:fldChar w:fldCharType="separate"/>
          </w:r>
          <w:r>
            <w:t>40</w:t>
          </w:r>
          <w:r>
            <w:fldChar w:fldCharType="end"/>
          </w:r>
          <w:r>
            <w:fldChar w:fldCharType="end"/>
          </w:r>
        </w:p>
        <w:p>
          <w:pPr>
            <w:pStyle w:val="23"/>
            <w:tabs>
              <w:tab w:val="right" w:leader="dot" w:pos="8306"/>
            </w:tabs>
          </w:pPr>
          <w:r>
            <w:fldChar w:fldCharType="begin"/>
          </w:r>
          <w:r>
            <w:instrText xml:space="preserve"> HYPERLINK \l _Toc5516 </w:instrText>
          </w:r>
          <w:r>
            <w:fldChar w:fldCharType="separate"/>
          </w:r>
          <w:r>
            <w:rPr>
              <w:rFonts w:hint="eastAsia"/>
              <w:lang w:val="en-US" w:eastAsia="zh-CN"/>
            </w:rPr>
            <w:t xml:space="preserve">7.2 </w:t>
          </w:r>
          <w:r>
            <w:rPr>
              <w:rFonts w:hint="eastAsia"/>
            </w:rPr>
            <w:t xml:space="preserve">Construction and </w:t>
          </w:r>
          <w:r>
            <w:rPr>
              <w:rFonts w:hint="eastAsia"/>
              <w:lang w:val="en-US" w:eastAsia="zh-CN"/>
            </w:rPr>
            <w:t>C</w:t>
          </w:r>
          <w:r>
            <w:rPr>
              <w:rFonts w:hint="eastAsia"/>
            </w:rPr>
            <w:t>ontrol</w:t>
          </w:r>
          <w:r>
            <w:tab/>
          </w:r>
          <w:r>
            <w:fldChar w:fldCharType="begin"/>
          </w:r>
          <w:r>
            <w:instrText xml:space="preserve"> PAGEREF _Toc5516 \h </w:instrText>
          </w:r>
          <w:r>
            <w:fldChar w:fldCharType="separate"/>
          </w:r>
          <w:r>
            <w:t>40</w:t>
          </w:r>
          <w:r>
            <w:fldChar w:fldCharType="end"/>
          </w:r>
          <w:r>
            <w:fldChar w:fldCharType="end"/>
          </w:r>
        </w:p>
        <w:p>
          <w:pPr>
            <w:pStyle w:val="23"/>
            <w:tabs>
              <w:tab w:val="right" w:leader="dot" w:pos="8306"/>
            </w:tabs>
          </w:pPr>
          <w:r>
            <w:fldChar w:fldCharType="begin"/>
          </w:r>
          <w:r>
            <w:instrText xml:space="preserve"> HYPERLINK \l _Toc22247 </w:instrText>
          </w:r>
          <w:r>
            <w:fldChar w:fldCharType="separate"/>
          </w:r>
          <w:r>
            <w:rPr>
              <w:rFonts w:hint="eastAsia"/>
              <w:lang w:val="en-US" w:eastAsia="zh-CN"/>
            </w:rPr>
            <w:t xml:space="preserve">7.3 </w:t>
          </w:r>
          <w:r>
            <w:rPr>
              <w:rFonts w:hint="eastAsia"/>
            </w:rPr>
            <w:t xml:space="preserve">Quality </w:t>
          </w:r>
          <w:r>
            <w:rPr>
              <w:rFonts w:hint="eastAsia"/>
              <w:lang w:val="en-US" w:eastAsia="zh-CN"/>
            </w:rPr>
            <w:t>A</w:t>
          </w:r>
          <w:r>
            <w:rPr>
              <w:rFonts w:hint="eastAsia"/>
            </w:rPr>
            <w:t>cceptance</w:t>
          </w:r>
          <w:r>
            <w:tab/>
          </w:r>
          <w:r>
            <w:fldChar w:fldCharType="begin"/>
          </w:r>
          <w:r>
            <w:instrText xml:space="preserve"> PAGEREF _Toc22247 \h </w:instrText>
          </w:r>
          <w:r>
            <w:fldChar w:fldCharType="separate"/>
          </w:r>
          <w:r>
            <w:t>41</w:t>
          </w:r>
          <w:r>
            <w:fldChar w:fldCharType="end"/>
          </w:r>
          <w:r>
            <w:fldChar w:fldCharType="end"/>
          </w:r>
        </w:p>
        <w:p>
          <w:pPr>
            <w:pStyle w:val="20"/>
            <w:tabs>
              <w:tab w:val="right" w:leader="dot" w:pos="8306"/>
            </w:tabs>
          </w:pPr>
          <w:r>
            <w:fldChar w:fldCharType="begin"/>
          </w:r>
          <w:r>
            <w:instrText xml:space="preserve"> HYPERLINK \l _Toc30940 </w:instrText>
          </w:r>
          <w:r>
            <w:fldChar w:fldCharType="separate"/>
          </w:r>
          <w:r>
            <w:rPr>
              <w:rFonts w:hint="eastAsia" w:ascii="宋体" w:hAnsi="宋体" w:cs="宋体"/>
              <w:lang w:val="en-US" w:eastAsia="zh-CN"/>
            </w:rPr>
            <w:t xml:space="preserve">8 </w:t>
          </w:r>
          <w:r>
            <w:rPr>
              <w:rFonts w:hint="eastAsia" w:ascii="Times New Roman" w:hAnsi="Times New Roman" w:eastAsia="宋体" w:cs="Times New Roman"/>
              <w:kern w:val="2"/>
              <w:sz w:val="24"/>
              <w:szCs w:val="24"/>
              <w:lang w:val="en-US" w:eastAsia="zh-CN" w:bidi="ar-SA"/>
            </w:rPr>
            <w:t>Air</w:t>
          </w:r>
          <w:r>
            <w:rPr>
              <w:rFonts w:hint="eastAsia" w:cs="Times New Roman"/>
              <w:kern w:val="2"/>
              <w:sz w:val="24"/>
              <w:szCs w:val="24"/>
              <w:lang w:val="en-US" w:eastAsia="zh-CN" w:bidi="ar-SA"/>
            </w:rPr>
            <w:t xml:space="preserve"> T</w:t>
          </w:r>
          <w:r>
            <w:rPr>
              <w:rFonts w:hint="eastAsia" w:ascii="Times New Roman" w:hAnsi="Times New Roman" w:eastAsia="宋体" w:cs="Times New Roman"/>
              <w:kern w:val="2"/>
              <w:sz w:val="24"/>
              <w:szCs w:val="24"/>
              <w:lang w:val="en-US" w:eastAsia="zh-CN" w:bidi="ar-SA"/>
            </w:rPr>
            <w:t xml:space="preserve">ightness </w:t>
          </w:r>
          <w:r>
            <w:rPr>
              <w:rFonts w:hint="eastAsia" w:cs="Times New Roman"/>
              <w:kern w:val="2"/>
              <w:sz w:val="24"/>
              <w:szCs w:val="24"/>
              <w:lang w:val="en-US" w:eastAsia="zh-CN" w:bidi="ar-SA"/>
            </w:rPr>
            <w:t>M</w:t>
          </w:r>
          <w:r>
            <w:rPr>
              <w:rFonts w:hint="eastAsia" w:ascii="Times New Roman" w:hAnsi="Times New Roman" w:eastAsia="宋体" w:cs="Times New Roman"/>
              <w:kern w:val="2"/>
              <w:sz w:val="24"/>
              <w:szCs w:val="24"/>
              <w:lang w:val="en-US" w:eastAsia="zh-CN" w:bidi="ar-SA"/>
            </w:rPr>
            <w:t>easures</w:t>
          </w:r>
          <w:r>
            <w:rPr>
              <w:rFonts w:hint="eastAsia" w:cs="Times New Roman"/>
              <w:kern w:val="2"/>
              <w:sz w:val="24"/>
              <w:szCs w:val="24"/>
              <w:lang w:val="en-US" w:eastAsia="zh-CN" w:bidi="ar-SA"/>
            </w:rPr>
            <w:t xml:space="preserve"> </w:t>
          </w:r>
          <w:r>
            <w:rPr>
              <w:rFonts w:hint="eastAsia" w:ascii="Times New Roman" w:hAnsi="Times New Roman" w:eastAsia="宋体" w:cs="Times New Roman"/>
              <w:kern w:val="2"/>
              <w:sz w:val="24"/>
              <w:szCs w:val="24"/>
              <w:lang w:val="en-US" w:eastAsia="zh-CN" w:bidi="ar-SA"/>
            </w:rPr>
            <w:t>Project</w:t>
          </w:r>
          <w:r>
            <w:tab/>
          </w:r>
          <w:r>
            <w:fldChar w:fldCharType="begin"/>
          </w:r>
          <w:r>
            <w:instrText xml:space="preserve"> PAGEREF _Toc30940 \h </w:instrText>
          </w:r>
          <w:r>
            <w:fldChar w:fldCharType="separate"/>
          </w:r>
          <w:r>
            <w:t>45</w:t>
          </w:r>
          <w:r>
            <w:fldChar w:fldCharType="end"/>
          </w:r>
          <w:r>
            <w:fldChar w:fldCharType="end"/>
          </w:r>
        </w:p>
        <w:p>
          <w:pPr>
            <w:pStyle w:val="23"/>
            <w:tabs>
              <w:tab w:val="right" w:leader="dot" w:pos="8306"/>
            </w:tabs>
          </w:pPr>
          <w:r>
            <w:fldChar w:fldCharType="begin"/>
          </w:r>
          <w:r>
            <w:instrText xml:space="preserve"> HYPERLINK \l _Toc30298 </w:instrText>
          </w:r>
          <w:r>
            <w:fldChar w:fldCharType="separate"/>
          </w:r>
          <w:r>
            <w:rPr>
              <w:rFonts w:hint="eastAsia"/>
              <w:lang w:val="en-US" w:eastAsia="zh-CN"/>
            </w:rPr>
            <w:t xml:space="preserve">8.1 </w:t>
          </w:r>
          <w:r>
            <w:rPr>
              <w:rFonts w:hint="eastAsia"/>
            </w:rPr>
            <w:t>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_Toc30298 \h </w:instrText>
          </w:r>
          <w:r>
            <w:fldChar w:fldCharType="separate"/>
          </w:r>
          <w:r>
            <w:t>45</w:t>
          </w:r>
          <w:r>
            <w:fldChar w:fldCharType="end"/>
          </w:r>
          <w:r>
            <w:fldChar w:fldCharType="end"/>
          </w:r>
        </w:p>
        <w:p>
          <w:pPr>
            <w:pStyle w:val="23"/>
            <w:tabs>
              <w:tab w:val="right" w:leader="dot" w:pos="8306"/>
            </w:tabs>
          </w:pPr>
          <w:r>
            <w:fldChar w:fldCharType="begin"/>
          </w:r>
          <w:r>
            <w:instrText xml:space="preserve"> HYPERLINK \l _Toc21373 </w:instrText>
          </w:r>
          <w:r>
            <w:fldChar w:fldCharType="separate"/>
          </w:r>
          <w:r>
            <w:rPr>
              <w:rFonts w:hint="eastAsia"/>
              <w:lang w:val="en-US" w:eastAsia="zh-CN"/>
            </w:rPr>
            <w:t xml:space="preserve">8.2 </w:t>
          </w:r>
          <w:r>
            <w:rPr>
              <w:rFonts w:hint="eastAsia"/>
            </w:rPr>
            <w:t xml:space="preserve">Construction and </w:t>
          </w:r>
          <w:r>
            <w:rPr>
              <w:rFonts w:hint="eastAsia"/>
              <w:lang w:val="en-US" w:eastAsia="zh-CN"/>
            </w:rPr>
            <w:t>C</w:t>
          </w:r>
          <w:r>
            <w:rPr>
              <w:rFonts w:hint="eastAsia"/>
            </w:rPr>
            <w:t>ontrol</w:t>
          </w:r>
          <w:r>
            <w:tab/>
          </w:r>
          <w:r>
            <w:fldChar w:fldCharType="begin"/>
          </w:r>
          <w:r>
            <w:instrText xml:space="preserve"> PAGEREF _Toc21373 \h </w:instrText>
          </w:r>
          <w:r>
            <w:fldChar w:fldCharType="separate"/>
          </w:r>
          <w:r>
            <w:t>45</w:t>
          </w:r>
          <w:r>
            <w:fldChar w:fldCharType="end"/>
          </w:r>
          <w:r>
            <w:fldChar w:fldCharType="end"/>
          </w:r>
        </w:p>
        <w:p>
          <w:pPr>
            <w:pStyle w:val="23"/>
            <w:tabs>
              <w:tab w:val="right" w:leader="dot" w:pos="8306"/>
            </w:tabs>
          </w:pPr>
          <w:r>
            <w:fldChar w:fldCharType="begin"/>
          </w:r>
          <w:r>
            <w:instrText xml:space="preserve"> HYPERLINK \l _Toc31792 </w:instrText>
          </w:r>
          <w:r>
            <w:fldChar w:fldCharType="separate"/>
          </w:r>
          <w:r>
            <w:rPr>
              <w:rFonts w:hint="eastAsia"/>
              <w:lang w:val="en-US" w:eastAsia="zh-CN"/>
            </w:rPr>
            <w:t xml:space="preserve">8.3 </w:t>
          </w:r>
          <w:r>
            <w:rPr>
              <w:rFonts w:hint="eastAsia"/>
            </w:rPr>
            <w:t xml:space="preserve">Quality </w:t>
          </w:r>
          <w:r>
            <w:rPr>
              <w:rFonts w:hint="eastAsia"/>
              <w:lang w:val="en-US" w:eastAsia="zh-CN"/>
            </w:rPr>
            <w:t>A</w:t>
          </w:r>
          <w:r>
            <w:rPr>
              <w:rFonts w:hint="eastAsia"/>
            </w:rPr>
            <w:t>cceptance</w:t>
          </w:r>
          <w:r>
            <w:tab/>
          </w:r>
          <w:r>
            <w:fldChar w:fldCharType="begin"/>
          </w:r>
          <w:r>
            <w:instrText xml:space="preserve"> PAGEREF _Toc31792 \h </w:instrText>
          </w:r>
          <w:r>
            <w:fldChar w:fldCharType="separate"/>
          </w:r>
          <w:r>
            <w:t>48</w:t>
          </w:r>
          <w:r>
            <w:fldChar w:fldCharType="end"/>
          </w:r>
          <w:r>
            <w:fldChar w:fldCharType="end"/>
          </w:r>
        </w:p>
        <w:p>
          <w:pPr>
            <w:pStyle w:val="20"/>
            <w:tabs>
              <w:tab w:val="right" w:leader="dot" w:pos="8306"/>
            </w:tabs>
          </w:pPr>
          <w:r>
            <w:fldChar w:fldCharType="begin"/>
          </w:r>
          <w:r>
            <w:instrText xml:space="preserve"> HYPERLINK \l _Toc16110 </w:instrText>
          </w:r>
          <w:r>
            <w:fldChar w:fldCharType="separate"/>
          </w:r>
          <w:r>
            <w:rPr>
              <w:rFonts w:hint="eastAsia" w:ascii="宋体" w:hAnsi="宋体" w:cs="宋体"/>
              <w:lang w:val="en-US" w:eastAsia="zh-CN"/>
            </w:rPr>
            <w:t xml:space="preserve">9 </w:t>
          </w:r>
          <w:r>
            <w:rPr>
              <w:rFonts w:hint="eastAsia" w:ascii="Times New Roman" w:hAnsi="Times New Roman" w:eastAsia="宋体" w:cs="Times New Roman"/>
              <w:kern w:val="2"/>
              <w:sz w:val="24"/>
              <w:szCs w:val="24"/>
              <w:lang w:val="en-US" w:eastAsia="zh-CN" w:bidi="ar-SA"/>
            </w:rPr>
            <w:t>Heating,Ventilation and Air-conditioning</w:t>
          </w:r>
          <w:r>
            <w:rPr>
              <w:rFonts w:hint="eastAsia" w:cs="Times New Roman"/>
              <w:kern w:val="2"/>
              <w:sz w:val="24"/>
              <w:szCs w:val="24"/>
              <w:lang w:val="en-US" w:eastAsia="zh-CN" w:bidi="ar-SA"/>
            </w:rPr>
            <w:t>System</w:t>
          </w:r>
          <w:r>
            <w:tab/>
          </w:r>
          <w:r>
            <w:fldChar w:fldCharType="begin"/>
          </w:r>
          <w:r>
            <w:instrText xml:space="preserve"> PAGEREF _Toc16110 \h </w:instrText>
          </w:r>
          <w:r>
            <w:fldChar w:fldCharType="separate"/>
          </w:r>
          <w:r>
            <w:t>51</w:t>
          </w:r>
          <w:r>
            <w:fldChar w:fldCharType="end"/>
          </w:r>
          <w:r>
            <w:fldChar w:fldCharType="end"/>
          </w:r>
        </w:p>
        <w:p>
          <w:pPr>
            <w:pStyle w:val="23"/>
            <w:tabs>
              <w:tab w:val="right" w:leader="dot" w:pos="8306"/>
            </w:tabs>
          </w:pPr>
          <w:r>
            <w:fldChar w:fldCharType="begin"/>
          </w:r>
          <w:r>
            <w:instrText xml:space="preserve"> HYPERLINK \l _Toc2207 </w:instrText>
          </w:r>
          <w:r>
            <w:fldChar w:fldCharType="separate"/>
          </w:r>
          <w:r>
            <w:rPr>
              <w:rFonts w:hint="eastAsia"/>
              <w:lang w:val="en-US" w:eastAsia="zh-CN"/>
            </w:rPr>
            <w:t xml:space="preserve">9.1 </w:t>
          </w:r>
          <w:r>
            <w:rPr>
              <w:rFonts w:hint="eastAsia"/>
            </w:rPr>
            <w:t>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_Toc2207 \h </w:instrText>
          </w:r>
          <w:r>
            <w:fldChar w:fldCharType="separate"/>
          </w:r>
          <w:r>
            <w:t>51</w:t>
          </w:r>
          <w:r>
            <w:fldChar w:fldCharType="end"/>
          </w:r>
          <w:r>
            <w:fldChar w:fldCharType="end"/>
          </w:r>
        </w:p>
        <w:p>
          <w:pPr>
            <w:pStyle w:val="23"/>
            <w:tabs>
              <w:tab w:val="right" w:leader="dot" w:pos="8306"/>
            </w:tabs>
          </w:pPr>
          <w:r>
            <w:fldChar w:fldCharType="begin"/>
          </w:r>
          <w:r>
            <w:instrText xml:space="preserve"> HYPERLINK \l _Toc23679 </w:instrText>
          </w:r>
          <w:r>
            <w:fldChar w:fldCharType="separate"/>
          </w:r>
          <w:r>
            <w:rPr>
              <w:rFonts w:hint="eastAsia"/>
              <w:lang w:val="en-US" w:eastAsia="zh-CN"/>
            </w:rPr>
            <w:t xml:space="preserve">9.2 </w:t>
          </w:r>
          <w:r>
            <w:rPr>
              <w:rFonts w:hint="eastAsia"/>
            </w:rPr>
            <w:t xml:space="preserve">Construction and </w:t>
          </w:r>
          <w:r>
            <w:rPr>
              <w:rFonts w:hint="eastAsia"/>
              <w:lang w:val="en-US" w:eastAsia="zh-CN"/>
            </w:rPr>
            <w:t>C</w:t>
          </w:r>
          <w:r>
            <w:rPr>
              <w:rFonts w:hint="eastAsia"/>
            </w:rPr>
            <w:t>ontrol</w:t>
          </w:r>
          <w:r>
            <w:tab/>
          </w:r>
          <w:r>
            <w:fldChar w:fldCharType="begin"/>
          </w:r>
          <w:r>
            <w:instrText xml:space="preserve"> PAGEREF _Toc23679 \h </w:instrText>
          </w:r>
          <w:r>
            <w:fldChar w:fldCharType="separate"/>
          </w:r>
          <w:r>
            <w:t>51</w:t>
          </w:r>
          <w:r>
            <w:fldChar w:fldCharType="end"/>
          </w:r>
          <w:r>
            <w:fldChar w:fldCharType="end"/>
          </w:r>
        </w:p>
        <w:p>
          <w:pPr>
            <w:pStyle w:val="23"/>
            <w:tabs>
              <w:tab w:val="right" w:leader="dot" w:pos="8306"/>
            </w:tabs>
          </w:pPr>
          <w:r>
            <w:fldChar w:fldCharType="begin"/>
          </w:r>
          <w:r>
            <w:instrText xml:space="preserve"> HYPERLINK \l _Toc23032 </w:instrText>
          </w:r>
          <w:r>
            <w:fldChar w:fldCharType="separate"/>
          </w:r>
          <w:r>
            <w:rPr>
              <w:rFonts w:hint="eastAsia"/>
              <w:lang w:val="en-US" w:eastAsia="zh-CN"/>
            </w:rPr>
            <w:t xml:space="preserve">9.3 </w:t>
          </w:r>
          <w:r>
            <w:rPr>
              <w:rFonts w:hint="eastAsia"/>
            </w:rPr>
            <w:t xml:space="preserve">Quality </w:t>
          </w:r>
          <w:r>
            <w:rPr>
              <w:rFonts w:hint="eastAsia"/>
              <w:lang w:val="en-US" w:eastAsia="zh-CN"/>
            </w:rPr>
            <w:t>A</w:t>
          </w:r>
          <w:r>
            <w:rPr>
              <w:rFonts w:hint="eastAsia"/>
            </w:rPr>
            <w:t>cceptance</w:t>
          </w:r>
          <w:r>
            <w:tab/>
          </w:r>
          <w:r>
            <w:fldChar w:fldCharType="begin"/>
          </w:r>
          <w:r>
            <w:instrText xml:space="preserve"> PAGEREF _Toc23032 \h </w:instrText>
          </w:r>
          <w:r>
            <w:fldChar w:fldCharType="separate"/>
          </w:r>
          <w:r>
            <w:t>52</w:t>
          </w:r>
          <w:r>
            <w:fldChar w:fldCharType="end"/>
          </w:r>
          <w:r>
            <w:fldChar w:fldCharType="end"/>
          </w:r>
        </w:p>
        <w:p>
          <w:pPr>
            <w:pStyle w:val="20"/>
            <w:tabs>
              <w:tab w:val="right" w:leader="dot" w:pos="8306"/>
            </w:tabs>
          </w:pPr>
          <w:r>
            <w:fldChar w:fldCharType="begin"/>
          </w:r>
          <w:r>
            <w:instrText xml:space="preserve"> HYPERLINK \l _Toc4720 </w:instrText>
          </w:r>
          <w:r>
            <w:fldChar w:fldCharType="separate"/>
          </w:r>
          <w:r>
            <w:rPr>
              <w:rFonts w:hint="eastAsia" w:ascii="宋体" w:hAnsi="宋体" w:cs="宋体"/>
              <w:lang w:val="en-US" w:eastAsia="zh-CN"/>
            </w:rPr>
            <w:t xml:space="preserve">10 </w:t>
          </w:r>
          <w:r>
            <w:rPr>
              <w:rFonts w:hint="eastAsia" w:ascii="Times New Roman" w:hAnsi="Times New Roman" w:eastAsia="宋体" w:cs="Times New Roman"/>
              <w:kern w:val="2"/>
              <w:sz w:val="24"/>
              <w:szCs w:val="24"/>
              <w:lang w:val="en-US" w:eastAsia="zh-CN" w:bidi="ar-SA"/>
            </w:rPr>
            <w:t xml:space="preserve">Energy </w:t>
          </w:r>
          <w:r>
            <w:rPr>
              <w:rFonts w:hint="eastAsia" w:cs="Times New Roman"/>
              <w:kern w:val="2"/>
              <w:sz w:val="24"/>
              <w:szCs w:val="24"/>
              <w:lang w:val="en-US" w:eastAsia="zh-CN" w:bidi="ar-SA"/>
            </w:rPr>
            <w:t>C</w:t>
          </w:r>
          <w:r>
            <w:rPr>
              <w:rFonts w:hint="eastAsia" w:ascii="Times New Roman" w:hAnsi="Times New Roman" w:eastAsia="宋体" w:cs="Times New Roman"/>
              <w:kern w:val="2"/>
              <w:sz w:val="24"/>
              <w:szCs w:val="24"/>
              <w:lang w:val="en-US" w:eastAsia="zh-CN" w:bidi="ar-SA"/>
            </w:rPr>
            <w:t xml:space="preserve">onsumption </w:t>
          </w:r>
          <w:r>
            <w:rPr>
              <w:rFonts w:hint="eastAsia" w:cs="Times New Roman"/>
              <w:kern w:val="2"/>
              <w:sz w:val="24"/>
              <w:szCs w:val="24"/>
              <w:lang w:val="en-US" w:eastAsia="zh-CN" w:bidi="ar-SA"/>
            </w:rPr>
            <w:t>M</w:t>
          </w:r>
          <w:r>
            <w:rPr>
              <w:rFonts w:hint="eastAsia" w:ascii="Times New Roman" w:hAnsi="Times New Roman" w:eastAsia="宋体" w:cs="Times New Roman"/>
              <w:kern w:val="2"/>
              <w:sz w:val="24"/>
              <w:szCs w:val="24"/>
              <w:lang w:val="en-US" w:eastAsia="zh-CN" w:bidi="ar-SA"/>
            </w:rPr>
            <w:t>onitoring Project</w:t>
          </w:r>
          <w:r>
            <w:tab/>
          </w:r>
          <w:r>
            <w:fldChar w:fldCharType="begin"/>
          </w:r>
          <w:r>
            <w:instrText xml:space="preserve"> PAGEREF _Toc4720 \h </w:instrText>
          </w:r>
          <w:r>
            <w:fldChar w:fldCharType="separate"/>
          </w:r>
          <w:r>
            <w:t>54</w:t>
          </w:r>
          <w:r>
            <w:fldChar w:fldCharType="end"/>
          </w:r>
          <w:r>
            <w:fldChar w:fldCharType="end"/>
          </w:r>
        </w:p>
        <w:p>
          <w:pPr>
            <w:pStyle w:val="23"/>
            <w:tabs>
              <w:tab w:val="right" w:leader="dot" w:pos="8306"/>
            </w:tabs>
          </w:pPr>
          <w:r>
            <w:fldChar w:fldCharType="begin"/>
          </w:r>
          <w:r>
            <w:instrText xml:space="preserve"> HYPERLINK \l _Toc16844 </w:instrText>
          </w:r>
          <w:r>
            <w:fldChar w:fldCharType="separate"/>
          </w:r>
          <w:r>
            <w:rPr>
              <w:rFonts w:hint="eastAsia"/>
              <w:lang w:val="en-US" w:eastAsia="zh-CN"/>
            </w:rPr>
            <w:t xml:space="preserve">10.1 </w:t>
          </w:r>
          <w:r>
            <w:rPr>
              <w:rFonts w:hint="eastAsia"/>
            </w:rPr>
            <w:t>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_Toc16844 \h </w:instrText>
          </w:r>
          <w:r>
            <w:fldChar w:fldCharType="separate"/>
          </w:r>
          <w:r>
            <w:t>54</w:t>
          </w:r>
          <w:r>
            <w:fldChar w:fldCharType="end"/>
          </w:r>
          <w:r>
            <w:fldChar w:fldCharType="end"/>
          </w:r>
        </w:p>
        <w:p>
          <w:pPr>
            <w:pStyle w:val="23"/>
            <w:tabs>
              <w:tab w:val="right" w:leader="dot" w:pos="8306"/>
            </w:tabs>
          </w:pPr>
          <w:r>
            <w:fldChar w:fldCharType="begin"/>
          </w:r>
          <w:r>
            <w:instrText xml:space="preserve"> HYPERLINK \l _Toc10015 </w:instrText>
          </w:r>
          <w:r>
            <w:fldChar w:fldCharType="separate"/>
          </w:r>
          <w:r>
            <w:rPr>
              <w:rFonts w:hint="eastAsia"/>
              <w:lang w:val="en-US" w:eastAsia="zh-CN"/>
            </w:rPr>
            <w:t xml:space="preserve">10.2 </w:t>
          </w:r>
          <w:r>
            <w:rPr>
              <w:rFonts w:hint="eastAsia"/>
            </w:rPr>
            <w:t xml:space="preserve">Installation of </w:t>
          </w:r>
          <w:r>
            <w:rPr>
              <w:rFonts w:hint="eastAsia"/>
              <w:lang w:val="en-US" w:eastAsia="zh-CN"/>
            </w:rPr>
            <w:t>M</w:t>
          </w:r>
          <w:r>
            <w:rPr>
              <w:rFonts w:hint="eastAsia"/>
            </w:rPr>
            <w:t xml:space="preserve">etering </w:t>
          </w:r>
          <w:r>
            <w:rPr>
              <w:rFonts w:hint="eastAsia"/>
              <w:lang w:val="en-US" w:eastAsia="zh-CN"/>
            </w:rPr>
            <w:t>D</w:t>
          </w:r>
          <w:r>
            <w:rPr>
              <w:rFonts w:hint="eastAsia"/>
            </w:rPr>
            <w:t>evices</w:t>
          </w:r>
          <w:r>
            <w:tab/>
          </w:r>
          <w:r>
            <w:fldChar w:fldCharType="begin"/>
          </w:r>
          <w:r>
            <w:instrText xml:space="preserve"> PAGEREF _Toc10015 \h </w:instrText>
          </w:r>
          <w:r>
            <w:fldChar w:fldCharType="separate"/>
          </w:r>
          <w:r>
            <w:t>54</w:t>
          </w:r>
          <w:r>
            <w:fldChar w:fldCharType="end"/>
          </w:r>
          <w:r>
            <w:fldChar w:fldCharType="end"/>
          </w:r>
        </w:p>
        <w:p>
          <w:pPr>
            <w:pStyle w:val="23"/>
            <w:tabs>
              <w:tab w:val="right" w:leader="dot" w:pos="8306"/>
            </w:tabs>
          </w:pPr>
          <w:r>
            <w:fldChar w:fldCharType="begin"/>
          </w:r>
          <w:r>
            <w:instrText xml:space="preserve"> HYPERLINK \l _Toc25574 </w:instrText>
          </w:r>
          <w:r>
            <w:fldChar w:fldCharType="separate"/>
          </w:r>
          <w:r>
            <w:rPr>
              <w:rFonts w:hint="eastAsia"/>
              <w:lang w:val="en-US" w:eastAsia="zh-CN"/>
            </w:rPr>
            <w:t xml:space="preserve">10.3 </w:t>
          </w:r>
          <w:r>
            <w:rPr>
              <w:rFonts w:hint="eastAsia"/>
            </w:rPr>
            <w:t xml:space="preserve">Transmission </w:t>
          </w:r>
          <w:r>
            <w:rPr>
              <w:rFonts w:hint="eastAsia"/>
              <w:lang w:val="en-US" w:eastAsia="zh-CN"/>
            </w:rPr>
            <w:t>C</w:t>
          </w:r>
          <w:r>
            <w:rPr>
              <w:rFonts w:hint="eastAsia"/>
            </w:rPr>
            <w:t xml:space="preserve">able </w:t>
          </w:r>
          <w:r>
            <w:rPr>
              <w:rFonts w:hint="eastAsia"/>
              <w:lang w:val="en-US" w:eastAsia="zh-CN"/>
            </w:rPr>
            <w:t>L</w:t>
          </w:r>
          <w:r>
            <w:rPr>
              <w:rFonts w:hint="eastAsia"/>
            </w:rPr>
            <w:t xml:space="preserve">aying and </w:t>
          </w:r>
          <w:r>
            <w:rPr>
              <w:rFonts w:hint="eastAsia"/>
              <w:lang w:val="en-US" w:eastAsia="zh-CN"/>
            </w:rPr>
            <w:t>E</w:t>
          </w:r>
          <w:r>
            <w:rPr>
              <w:rFonts w:hint="eastAsia"/>
            </w:rPr>
            <w:t xml:space="preserve">quipment </w:t>
          </w:r>
          <w:r>
            <w:rPr>
              <w:rFonts w:hint="eastAsia"/>
              <w:lang w:val="en-US" w:eastAsia="zh-CN"/>
            </w:rPr>
            <w:t>I</w:t>
          </w:r>
          <w:r>
            <w:rPr>
              <w:rFonts w:hint="eastAsia"/>
            </w:rPr>
            <w:t>nstallation</w:t>
          </w:r>
          <w:r>
            <w:tab/>
          </w:r>
          <w:r>
            <w:fldChar w:fldCharType="begin"/>
          </w:r>
          <w:r>
            <w:instrText xml:space="preserve"> PAGEREF _Toc25574 \h </w:instrText>
          </w:r>
          <w:r>
            <w:fldChar w:fldCharType="separate"/>
          </w:r>
          <w:r>
            <w:t>57</w:t>
          </w:r>
          <w:r>
            <w:fldChar w:fldCharType="end"/>
          </w:r>
          <w:r>
            <w:fldChar w:fldCharType="end"/>
          </w:r>
        </w:p>
        <w:p>
          <w:pPr>
            <w:pStyle w:val="23"/>
            <w:tabs>
              <w:tab w:val="right" w:leader="dot" w:pos="8306"/>
            </w:tabs>
          </w:pPr>
          <w:r>
            <w:fldChar w:fldCharType="begin"/>
          </w:r>
          <w:r>
            <w:instrText xml:space="preserve"> HYPERLINK \l _Toc21117 </w:instrText>
          </w:r>
          <w:r>
            <w:fldChar w:fldCharType="separate"/>
          </w:r>
          <w:r>
            <w:rPr>
              <w:rFonts w:hint="eastAsia"/>
              <w:lang w:val="en-US" w:eastAsia="zh-CN"/>
            </w:rPr>
            <w:t xml:space="preserve">10.4 </w:t>
          </w:r>
          <w:r>
            <w:rPr>
              <w:rFonts w:hint="eastAsia"/>
            </w:rPr>
            <w:t xml:space="preserve">Building </w:t>
          </w:r>
          <w:r>
            <w:rPr>
              <w:rFonts w:hint="eastAsia"/>
              <w:lang w:val="en-US" w:eastAsia="zh-CN"/>
            </w:rPr>
            <w:t>E</w:t>
          </w:r>
          <w:r>
            <w:rPr>
              <w:rFonts w:hint="eastAsia"/>
            </w:rPr>
            <w:t xml:space="preserve">nergy </w:t>
          </w:r>
          <w:r>
            <w:rPr>
              <w:rFonts w:hint="eastAsia"/>
              <w:lang w:val="en-US" w:eastAsia="zh-CN"/>
            </w:rPr>
            <w:t>M</w:t>
          </w:r>
          <w:r>
            <w:rPr>
              <w:rFonts w:hint="eastAsia"/>
            </w:rPr>
            <w:t xml:space="preserve">onitoring </w:t>
          </w:r>
          <w:r>
            <w:rPr>
              <w:rFonts w:hint="eastAsia"/>
              <w:lang w:val="en-US" w:eastAsia="zh-CN"/>
            </w:rPr>
            <w:t>R</w:t>
          </w:r>
          <w:r>
            <w:rPr>
              <w:rFonts w:hint="eastAsia"/>
            </w:rPr>
            <w:t>oom</w:t>
          </w:r>
          <w:r>
            <w:tab/>
          </w:r>
          <w:r>
            <w:fldChar w:fldCharType="begin"/>
          </w:r>
          <w:r>
            <w:instrText xml:space="preserve"> PAGEREF _Toc21117 \h </w:instrText>
          </w:r>
          <w:r>
            <w:fldChar w:fldCharType="separate"/>
          </w:r>
          <w:r>
            <w:t>58</w:t>
          </w:r>
          <w:r>
            <w:fldChar w:fldCharType="end"/>
          </w:r>
          <w:r>
            <w:fldChar w:fldCharType="end"/>
          </w:r>
        </w:p>
        <w:p>
          <w:pPr>
            <w:pStyle w:val="23"/>
            <w:tabs>
              <w:tab w:val="right" w:leader="dot" w:pos="8306"/>
            </w:tabs>
          </w:pPr>
          <w:r>
            <w:fldChar w:fldCharType="begin"/>
          </w:r>
          <w:r>
            <w:instrText xml:space="preserve"> HYPERLINK \l _Toc5729 </w:instrText>
          </w:r>
          <w:r>
            <w:fldChar w:fldCharType="separate"/>
          </w:r>
          <w:r>
            <w:rPr>
              <w:rFonts w:hint="eastAsia"/>
              <w:lang w:val="en-US" w:eastAsia="zh-CN"/>
            </w:rPr>
            <w:t xml:space="preserve">10.5 </w:t>
          </w:r>
          <w:r>
            <w:rPr>
              <w:rFonts w:hint="eastAsia"/>
            </w:rPr>
            <w:t xml:space="preserve">Power </w:t>
          </w:r>
          <w:r>
            <w:rPr>
              <w:rFonts w:hint="eastAsia"/>
              <w:lang w:val="en-US" w:eastAsia="zh-CN"/>
            </w:rPr>
            <w:t>S</w:t>
          </w:r>
          <w:r>
            <w:rPr>
              <w:rFonts w:hint="eastAsia"/>
            </w:rPr>
            <w:t xml:space="preserve">upply and </w:t>
          </w:r>
          <w:r>
            <w:rPr>
              <w:rFonts w:hint="eastAsia"/>
              <w:lang w:val="en-US" w:eastAsia="zh-CN"/>
            </w:rPr>
            <w:t>G</w:t>
          </w:r>
          <w:r>
            <w:rPr>
              <w:rFonts w:hint="eastAsia"/>
            </w:rPr>
            <w:t>rounding</w:t>
          </w:r>
          <w:r>
            <w:tab/>
          </w:r>
          <w:r>
            <w:fldChar w:fldCharType="begin"/>
          </w:r>
          <w:r>
            <w:instrText xml:space="preserve"> PAGEREF _Toc5729 \h </w:instrText>
          </w:r>
          <w:r>
            <w:fldChar w:fldCharType="separate"/>
          </w:r>
          <w:r>
            <w:t>59</w:t>
          </w:r>
          <w:r>
            <w:fldChar w:fldCharType="end"/>
          </w:r>
          <w:r>
            <w:fldChar w:fldCharType="end"/>
          </w:r>
        </w:p>
        <w:p>
          <w:pPr>
            <w:pStyle w:val="23"/>
            <w:tabs>
              <w:tab w:val="right" w:leader="dot" w:pos="8306"/>
            </w:tabs>
          </w:pPr>
          <w:r>
            <w:fldChar w:fldCharType="begin"/>
          </w:r>
          <w:r>
            <w:instrText xml:space="preserve"> HYPERLINK \l _Toc24681 </w:instrText>
          </w:r>
          <w:r>
            <w:fldChar w:fldCharType="separate"/>
          </w:r>
          <w:r>
            <w:rPr>
              <w:rFonts w:hint="eastAsia"/>
              <w:lang w:val="en-US" w:eastAsia="zh-CN"/>
            </w:rPr>
            <w:t xml:space="preserve">10.6 </w:t>
          </w:r>
          <w:r>
            <w:rPr>
              <w:rFonts w:hint="eastAsia"/>
            </w:rPr>
            <w:t xml:space="preserve">Construction and </w:t>
          </w:r>
          <w:r>
            <w:rPr>
              <w:rFonts w:hint="eastAsia"/>
              <w:lang w:val="en-US" w:eastAsia="zh-CN"/>
            </w:rPr>
            <w:t>S</w:t>
          </w:r>
          <w:r>
            <w:rPr>
              <w:rFonts w:hint="eastAsia"/>
            </w:rPr>
            <w:t>afety</w:t>
          </w:r>
          <w:r>
            <w:tab/>
          </w:r>
          <w:r>
            <w:fldChar w:fldCharType="begin"/>
          </w:r>
          <w:r>
            <w:instrText xml:space="preserve"> PAGEREF _Toc24681 \h </w:instrText>
          </w:r>
          <w:r>
            <w:fldChar w:fldCharType="separate"/>
          </w:r>
          <w:r>
            <w:t>59</w:t>
          </w:r>
          <w:r>
            <w:fldChar w:fldCharType="end"/>
          </w:r>
          <w:r>
            <w:fldChar w:fldCharType="end"/>
          </w:r>
        </w:p>
        <w:p>
          <w:pPr>
            <w:pStyle w:val="23"/>
            <w:tabs>
              <w:tab w:val="right" w:leader="dot" w:pos="8306"/>
            </w:tabs>
          </w:pPr>
          <w:r>
            <w:fldChar w:fldCharType="begin"/>
          </w:r>
          <w:r>
            <w:instrText xml:space="preserve"> HYPERLINK \l _Toc13095 </w:instrText>
          </w:r>
          <w:r>
            <w:fldChar w:fldCharType="separate"/>
          </w:r>
          <w:r>
            <w:rPr>
              <w:rFonts w:hint="eastAsia"/>
              <w:lang w:val="en-US" w:eastAsia="zh-CN"/>
            </w:rPr>
            <w:t xml:space="preserve">10.7 </w:t>
          </w:r>
          <w:r>
            <w:rPr>
              <w:rFonts w:hint="eastAsia"/>
            </w:rPr>
            <w:t xml:space="preserve">System </w:t>
          </w:r>
          <w:r>
            <w:rPr>
              <w:rFonts w:hint="eastAsia"/>
              <w:lang w:val="en-US" w:eastAsia="zh-CN"/>
            </w:rPr>
            <w:t>D</w:t>
          </w:r>
          <w:r>
            <w:rPr>
              <w:rFonts w:hint="eastAsia"/>
            </w:rPr>
            <w:t>ebugging</w:t>
          </w:r>
          <w:r>
            <w:tab/>
          </w:r>
          <w:r>
            <w:fldChar w:fldCharType="begin"/>
          </w:r>
          <w:r>
            <w:instrText xml:space="preserve"> PAGEREF _Toc13095 \h </w:instrText>
          </w:r>
          <w:r>
            <w:fldChar w:fldCharType="separate"/>
          </w:r>
          <w:r>
            <w:t>59</w:t>
          </w:r>
          <w:r>
            <w:fldChar w:fldCharType="end"/>
          </w:r>
          <w:r>
            <w:fldChar w:fldCharType="end"/>
          </w:r>
        </w:p>
        <w:p>
          <w:pPr>
            <w:pStyle w:val="23"/>
            <w:tabs>
              <w:tab w:val="right" w:leader="dot" w:pos="8306"/>
            </w:tabs>
          </w:pPr>
          <w:r>
            <w:fldChar w:fldCharType="begin"/>
          </w:r>
          <w:r>
            <w:instrText xml:space="preserve"> HYPERLINK \l _Toc4767 </w:instrText>
          </w:r>
          <w:r>
            <w:fldChar w:fldCharType="separate"/>
          </w:r>
          <w:r>
            <w:rPr>
              <w:rFonts w:hint="eastAsia"/>
              <w:lang w:val="en-US" w:eastAsia="zh-CN"/>
            </w:rPr>
            <w:t>10.8 S</w:t>
          </w:r>
          <w:r>
            <w:rPr>
              <w:rFonts w:hint="eastAsia"/>
            </w:rPr>
            <w:t xml:space="preserve">ystem </w:t>
          </w:r>
          <w:r>
            <w:rPr>
              <w:rFonts w:hint="eastAsia"/>
              <w:lang w:val="en-US" w:eastAsia="zh-CN"/>
            </w:rPr>
            <w:t>D</w:t>
          </w:r>
          <w:r>
            <w:rPr>
              <w:rFonts w:hint="eastAsia"/>
            </w:rPr>
            <w:t>etection</w:t>
          </w:r>
          <w:r>
            <w:tab/>
          </w:r>
          <w:r>
            <w:fldChar w:fldCharType="begin"/>
          </w:r>
          <w:r>
            <w:instrText xml:space="preserve"> PAGEREF _Toc4767 \h </w:instrText>
          </w:r>
          <w:r>
            <w:fldChar w:fldCharType="separate"/>
          </w:r>
          <w:r>
            <w:t>61</w:t>
          </w:r>
          <w:r>
            <w:fldChar w:fldCharType="end"/>
          </w:r>
          <w:r>
            <w:fldChar w:fldCharType="end"/>
          </w:r>
        </w:p>
        <w:p>
          <w:pPr>
            <w:pStyle w:val="23"/>
            <w:tabs>
              <w:tab w:val="right" w:leader="dot" w:pos="8306"/>
            </w:tabs>
          </w:pPr>
          <w:r>
            <w:fldChar w:fldCharType="begin"/>
          </w:r>
          <w:r>
            <w:instrText xml:space="preserve"> HYPERLINK \l _Toc28304 </w:instrText>
          </w:r>
          <w:r>
            <w:fldChar w:fldCharType="separate"/>
          </w:r>
          <w:r>
            <w:rPr>
              <w:rFonts w:hint="eastAsia"/>
              <w:lang w:val="en-US" w:eastAsia="zh-CN"/>
            </w:rPr>
            <w:t xml:space="preserve">10.9 </w:t>
          </w:r>
          <w:r>
            <w:rPr>
              <w:rFonts w:hint="eastAsia"/>
            </w:rPr>
            <w:t xml:space="preserve">System </w:t>
          </w:r>
          <w:r>
            <w:rPr>
              <w:rFonts w:hint="eastAsia"/>
              <w:lang w:val="en-US" w:eastAsia="zh-CN"/>
            </w:rPr>
            <w:t>A</w:t>
          </w:r>
          <w:r>
            <w:rPr>
              <w:rFonts w:hint="eastAsia"/>
            </w:rPr>
            <w:t>cceptance</w:t>
          </w:r>
          <w:r>
            <w:tab/>
          </w:r>
          <w:r>
            <w:fldChar w:fldCharType="begin"/>
          </w:r>
          <w:r>
            <w:instrText xml:space="preserve"> PAGEREF _Toc28304 \h </w:instrText>
          </w:r>
          <w:r>
            <w:fldChar w:fldCharType="separate"/>
          </w:r>
          <w:r>
            <w:t>64</w:t>
          </w:r>
          <w:r>
            <w:fldChar w:fldCharType="end"/>
          </w:r>
          <w:r>
            <w:fldChar w:fldCharType="end"/>
          </w:r>
        </w:p>
        <w:p>
          <w:pPr>
            <w:pStyle w:val="20"/>
            <w:tabs>
              <w:tab w:val="right" w:leader="dot" w:pos="8306"/>
            </w:tabs>
          </w:pPr>
          <w:r>
            <w:fldChar w:fldCharType="begin"/>
          </w:r>
          <w:r>
            <w:instrText xml:space="preserve"> HYPERLINK \l _Toc10075 </w:instrText>
          </w:r>
          <w:r>
            <w:fldChar w:fldCharType="separate"/>
          </w:r>
          <w:r>
            <w:rPr>
              <w:rFonts w:hint="eastAsia" w:ascii="宋体" w:hAnsi="宋体" w:cs="宋体"/>
              <w:lang w:val="en-US" w:eastAsia="zh-CN"/>
            </w:rPr>
            <w:t xml:space="preserve">11 </w:t>
          </w:r>
          <w:r>
            <w:rPr>
              <w:rFonts w:hint="eastAsia" w:ascii="Times New Roman" w:hAnsi="Times New Roman" w:eastAsia="宋体" w:cs="Times New Roman"/>
              <w:kern w:val="2"/>
              <w:sz w:val="24"/>
              <w:szCs w:val="24"/>
              <w:lang w:val="en-US" w:eastAsia="zh-CN" w:bidi="ar-SA"/>
            </w:rPr>
            <w:t xml:space="preserve">Renewable </w:t>
          </w:r>
          <w:r>
            <w:rPr>
              <w:rFonts w:hint="eastAsia" w:cs="Times New Roman"/>
              <w:kern w:val="2"/>
              <w:sz w:val="24"/>
              <w:szCs w:val="24"/>
              <w:lang w:val="en-US" w:eastAsia="zh-CN" w:bidi="ar-SA"/>
            </w:rPr>
            <w:t>E</w:t>
          </w:r>
          <w:r>
            <w:rPr>
              <w:rFonts w:hint="eastAsia" w:ascii="Times New Roman" w:hAnsi="Times New Roman" w:eastAsia="宋体" w:cs="Times New Roman"/>
              <w:kern w:val="2"/>
              <w:sz w:val="24"/>
              <w:szCs w:val="24"/>
              <w:lang w:val="en-US" w:eastAsia="zh-CN" w:bidi="ar-SA"/>
            </w:rPr>
            <w:t>nergyProject</w:t>
          </w:r>
          <w:r>
            <w:tab/>
          </w:r>
          <w:r>
            <w:fldChar w:fldCharType="begin"/>
          </w:r>
          <w:r>
            <w:instrText xml:space="preserve"> PAGEREF _Toc10075 \h </w:instrText>
          </w:r>
          <w:r>
            <w:fldChar w:fldCharType="separate"/>
          </w:r>
          <w:r>
            <w:t>66</w:t>
          </w:r>
          <w:r>
            <w:fldChar w:fldCharType="end"/>
          </w:r>
          <w:r>
            <w:fldChar w:fldCharType="end"/>
          </w:r>
        </w:p>
        <w:p>
          <w:pPr>
            <w:pStyle w:val="23"/>
            <w:tabs>
              <w:tab w:val="right" w:leader="dot" w:pos="8306"/>
            </w:tabs>
          </w:pPr>
          <w:r>
            <w:fldChar w:fldCharType="begin"/>
          </w:r>
          <w:r>
            <w:instrText xml:space="preserve"> HYPERLINK \l _Toc9231 </w:instrText>
          </w:r>
          <w:r>
            <w:fldChar w:fldCharType="separate"/>
          </w:r>
          <w:r>
            <w:rPr>
              <w:rFonts w:hint="eastAsia"/>
              <w:lang w:val="en-US" w:eastAsia="zh-CN"/>
            </w:rPr>
            <w:t>11.1 S</w:t>
          </w:r>
          <w:r>
            <w:rPr>
              <w:rFonts w:hint="eastAsia"/>
            </w:rPr>
            <w:t xml:space="preserve">olar </w:t>
          </w:r>
          <w:r>
            <w:rPr>
              <w:rFonts w:hint="eastAsia"/>
              <w:lang w:val="en-US" w:eastAsia="zh-CN"/>
            </w:rPr>
            <w:t>P</w:t>
          </w:r>
          <w:r>
            <w:rPr>
              <w:rFonts w:hint="eastAsia"/>
            </w:rPr>
            <w:t xml:space="preserve">hotothermal </w:t>
          </w:r>
          <w:r>
            <w:rPr>
              <w:rFonts w:hint="eastAsia"/>
              <w:lang w:val="en-US" w:eastAsia="zh-CN"/>
            </w:rPr>
            <w:t>S</w:t>
          </w:r>
          <w:r>
            <w:rPr>
              <w:rFonts w:hint="eastAsia"/>
            </w:rPr>
            <w:t>ystem</w:t>
          </w:r>
          <w:r>
            <w:tab/>
          </w:r>
          <w:r>
            <w:fldChar w:fldCharType="begin"/>
          </w:r>
          <w:r>
            <w:instrText xml:space="preserve"> PAGEREF _Toc9231 \h </w:instrText>
          </w:r>
          <w:r>
            <w:fldChar w:fldCharType="separate"/>
          </w:r>
          <w:r>
            <w:t>66</w:t>
          </w:r>
          <w:r>
            <w:fldChar w:fldCharType="end"/>
          </w:r>
          <w:r>
            <w:fldChar w:fldCharType="end"/>
          </w:r>
        </w:p>
        <w:p>
          <w:pPr>
            <w:pStyle w:val="14"/>
            <w:tabs>
              <w:tab w:val="right" w:leader="dot" w:pos="8306"/>
            </w:tabs>
          </w:pPr>
          <w:r>
            <w:fldChar w:fldCharType="begin"/>
          </w:r>
          <w:r>
            <w:instrText xml:space="preserve"> HYPERLINK \l _Toc20965 </w:instrText>
          </w:r>
          <w:r>
            <w:fldChar w:fldCharType="separate"/>
          </w:r>
          <w:r>
            <w:rPr>
              <w:rFonts w:hint="eastAsia"/>
              <w:szCs w:val="24"/>
              <w:lang w:val="en-US" w:eastAsia="zh-CN"/>
            </w:rPr>
            <w:t xml:space="preserve">11.1.1 </w:t>
          </w:r>
          <w:r>
            <w:rPr>
              <w:rFonts w:hint="eastAsia"/>
            </w:rPr>
            <w:t>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_Toc20965 \h </w:instrText>
          </w:r>
          <w:r>
            <w:fldChar w:fldCharType="separate"/>
          </w:r>
          <w:r>
            <w:t>66</w:t>
          </w:r>
          <w:r>
            <w:fldChar w:fldCharType="end"/>
          </w:r>
          <w:r>
            <w:fldChar w:fldCharType="end"/>
          </w:r>
        </w:p>
        <w:p>
          <w:pPr>
            <w:pStyle w:val="14"/>
            <w:tabs>
              <w:tab w:val="right" w:leader="dot" w:pos="8306"/>
            </w:tabs>
          </w:pPr>
          <w:r>
            <w:fldChar w:fldCharType="begin"/>
          </w:r>
          <w:r>
            <w:instrText xml:space="preserve"> HYPERLINK \l _Toc20733 </w:instrText>
          </w:r>
          <w:r>
            <w:fldChar w:fldCharType="separate"/>
          </w:r>
          <w:r>
            <w:rPr>
              <w:rFonts w:hint="eastAsia"/>
              <w:szCs w:val="24"/>
              <w:lang w:val="en-US" w:eastAsia="zh-CN"/>
            </w:rPr>
            <w:t xml:space="preserve">11.1.2 </w:t>
          </w:r>
          <w:r>
            <w:rPr>
              <w:rFonts w:hint="eastAsia"/>
            </w:rPr>
            <w:t xml:space="preserve">Construction and </w:t>
          </w:r>
          <w:r>
            <w:rPr>
              <w:rFonts w:hint="eastAsia"/>
              <w:lang w:val="en-US" w:eastAsia="zh-CN"/>
            </w:rPr>
            <w:t>C</w:t>
          </w:r>
          <w:r>
            <w:rPr>
              <w:rFonts w:hint="eastAsia"/>
            </w:rPr>
            <w:t>ontrol</w:t>
          </w:r>
          <w:r>
            <w:tab/>
          </w:r>
          <w:r>
            <w:fldChar w:fldCharType="begin"/>
          </w:r>
          <w:r>
            <w:instrText xml:space="preserve"> PAGEREF _Toc20733 \h </w:instrText>
          </w:r>
          <w:r>
            <w:fldChar w:fldCharType="separate"/>
          </w:r>
          <w:r>
            <w:t>66</w:t>
          </w:r>
          <w:r>
            <w:fldChar w:fldCharType="end"/>
          </w:r>
          <w:r>
            <w:fldChar w:fldCharType="end"/>
          </w:r>
        </w:p>
        <w:p>
          <w:pPr>
            <w:pStyle w:val="14"/>
            <w:tabs>
              <w:tab w:val="right" w:leader="dot" w:pos="8306"/>
            </w:tabs>
          </w:pPr>
          <w:r>
            <w:fldChar w:fldCharType="begin"/>
          </w:r>
          <w:r>
            <w:instrText xml:space="preserve"> HYPERLINK \l _Toc7322 </w:instrText>
          </w:r>
          <w:r>
            <w:fldChar w:fldCharType="separate"/>
          </w:r>
          <w:r>
            <w:rPr>
              <w:rFonts w:hint="eastAsia"/>
              <w:szCs w:val="24"/>
              <w:lang w:val="en-US" w:eastAsia="zh-CN"/>
            </w:rPr>
            <w:t xml:space="preserve">11.1.3 </w:t>
          </w:r>
          <w:r>
            <w:rPr>
              <w:rFonts w:hint="eastAsia"/>
            </w:rPr>
            <w:t xml:space="preserve">Quality </w:t>
          </w:r>
          <w:r>
            <w:rPr>
              <w:rFonts w:hint="eastAsia"/>
              <w:lang w:val="en-US" w:eastAsia="zh-CN"/>
            </w:rPr>
            <w:t>A</w:t>
          </w:r>
          <w:r>
            <w:rPr>
              <w:rFonts w:hint="eastAsia"/>
            </w:rPr>
            <w:t>cceptance</w:t>
          </w:r>
          <w:r>
            <w:tab/>
          </w:r>
          <w:r>
            <w:fldChar w:fldCharType="begin"/>
          </w:r>
          <w:r>
            <w:instrText xml:space="preserve"> PAGEREF _Toc7322 \h </w:instrText>
          </w:r>
          <w:r>
            <w:fldChar w:fldCharType="separate"/>
          </w:r>
          <w:r>
            <w:t>67</w:t>
          </w:r>
          <w:r>
            <w:fldChar w:fldCharType="end"/>
          </w:r>
          <w:r>
            <w:fldChar w:fldCharType="end"/>
          </w:r>
        </w:p>
        <w:p>
          <w:pPr>
            <w:pStyle w:val="23"/>
            <w:tabs>
              <w:tab w:val="right" w:leader="dot" w:pos="8306"/>
            </w:tabs>
          </w:pPr>
          <w:r>
            <w:fldChar w:fldCharType="begin"/>
          </w:r>
          <w:r>
            <w:instrText xml:space="preserve"> HYPERLINK \l _Toc30468 </w:instrText>
          </w:r>
          <w:r>
            <w:fldChar w:fldCharType="separate"/>
          </w:r>
          <w:r>
            <w:rPr>
              <w:rFonts w:hint="eastAsia"/>
              <w:lang w:val="en-US" w:eastAsia="zh-CN"/>
            </w:rPr>
            <w:t xml:space="preserve">11.2 </w:t>
          </w:r>
          <w:r>
            <w:rPr>
              <w:rFonts w:hint="eastAsia"/>
            </w:rPr>
            <w:t xml:space="preserve">Solar </w:t>
          </w:r>
          <w:r>
            <w:rPr>
              <w:rFonts w:hint="eastAsia"/>
              <w:lang w:val="en-US" w:eastAsia="zh-CN"/>
            </w:rPr>
            <w:t>P</w:t>
          </w:r>
          <w:r>
            <w:rPr>
              <w:rFonts w:hint="eastAsia"/>
            </w:rPr>
            <w:t xml:space="preserve">hotovoltaic </w:t>
          </w:r>
          <w:r>
            <w:rPr>
              <w:rFonts w:hint="eastAsia"/>
              <w:lang w:val="en-US" w:eastAsia="zh-CN"/>
            </w:rPr>
            <w:t>S</w:t>
          </w:r>
          <w:r>
            <w:rPr>
              <w:rFonts w:hint="eastAsia"/>
            </w:rPr>
            <w:t>ystem</w:t>
          </w:r>
          <w:r>
            <w:tab/>
          </w:r>
          <w:r>
            <w:fldChar w:fldCharType="begin"/>
          </w:r>
          <w:r>
            <w:instrText xml:space="preserve"> PAGEREF _Toc30468 \h </w:instrText>
          </w:r>
          <w:r>
            <w:fldChar w:fldCharType="separate"/>
          </w:r>
          <w:r>
            <w:t>69</w:t>
          </w:r>
          <w:r>
            <w:fldChar w:fldCharType="end"/>
          </w:r>
          <w:r>
            <w:fldChar w:fldCharType="end"/>
          </w:r>
        </w:p>
        <w:p>
          <w:pPr>
            <w:pStyle w:val="14"/>
            <w:tabs>
              <w:tab w:val="right" w:leader="dot" w:pos="8306"/>
            </w:tabs>
          </w:pPr>
          <w:r>
            <w:fldChar w:fldCharType="begin"/>
          </w:r>
          <w:r>
            <w:instrText xml:space="preserve"> HYPERLINK \l _Toc10294 </w:instrText>
          </w:r>
          <w:r>
            <w:fldChar w:fldCharType="separate"/>
          </w:r>
          <w:r>
            <w:rPr>
              <w:rFonts w:hint="eastAsia"/>
              <w:szCs w:val="24"/>
              <w:lang w:val="en-US" w:eastAsia="zh-CN"/>
            </w:rPr>
            <w:t xml:space="preserve">11.2.1 </w:t>
          </w:r>
          <w:r>
            <w:rPr>
              <w:rFonts w:hint="eastAsia"/>
            </w:rPr>
            <w:t>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_Toc10294 \h </w:instrText>
          </w:r>
          <w:r>
            <w:fldChar w:fldCharType="separate"/>
          </w:r>
          <w:r>
            <w:t>69</w:t>
          </w:r>
          <w:r>
            <w:fldChar w:fldCharType="end"/>
          </w:r>
          <w:r>
            <w:fldChar w:fldCharType="end"/>
          </w:r>
        </w:p>
        <w:p>
          <w:pPr>
            <w:pStyle w:val="14"/>
            <w:tabs>
              <w:tab w:val="right" w:leader="dot" w:pos="8306"/>
            </w:tabs>
          </w:pPr>
          <w:r>
            <w:fldChar w:fldCharType="begin"/>
          </w:r>
          <w:r>
            <w:instrText xml:space="preserve"> HYPERLINK \l _Toc10947 </w:instrText>
          </w:r>
          <w:r>
            <w:fldChar w:fldCharType="separate"/>
          </w:r>
          <w:r>
            <w:rPr>
              <w:rFonts w:hint="eastAsia"/>
              <w:szCs w:val="24"/>
              <w:lang w:val="en-US" w:eastAsia="zh-CN"/>
            </w:rPr>
            <w:t xml:space="preserve">11.2.2 </w:t>
          </w:r>
          <w:r>
            <w:rPr>
              <w:rFonts w:hint="eastAsia"/>
            </w:rPr>
            <w:t xml:space="preserve">Construction and </w:t>
          </w:r>
          <w:r>
            <w:rPr>
              <w:rFonts w:hint="eastAsia"/>
              <w:lang w:val="en-US" w:eastAsia="zh-CN"/>
            </w:rPr>
            <w:t>C</w:t>
          </w:r>
          <w:r>
            <w:rPr>
              <w:rFonts w:hint="eastAsia"/>
            </w:rPr>
            <w:t>ontrol</w:t>
          </w:r>
          <w:r>
            <w:tab/>
          </w:r>
          <w:r>
            <w:fldChar w:fldCharType="begin"/>
          </w:r>
          <w:r>
            <w:instrText xml:space="preserve"> PAGEREF _Toc10947 \h </w:instrText>
          </w:r>
          <w:r>
            <w:fldChar w:fldCharType="separate"/>
          </w:r>
          <w:r>
            <w:t>69</w:t>
          </w:r>
          <w:r>
            <w:fldChar w:fldCharType="end"/>
          </w:r>
          <w:r>
            <w:fldChar w:fldCharType="end"/>
          </w:r>
        </w:p>
        <w:p>
          <w:pPr>
            <w:pStyle w:val="14"/>
            <w:tabs>
              <w:tab w:val="right" w:leader="dot" w:pos="8306"/>
            </w:tabs>
          </w:pPr>
          <w:r>
            <w:fldChar w:fldCharType="begin"/>
          </w:r>
          <w:r>
            <w:instrText xml:space="preserve"> HYPERLINK \l _Toc6756 </w:instrText>
          </w:r>
          <w:r>
            <w:fldChar w:fldCharType="separate"/>
          </w:r>
          <w:r>
            <w:rPr>
              <w:rFonts w:hint="eastAsia"/>
              <w:szCs w:val="24"/>
              <w:lang w:val="en-US" w:eastAsia="zh-CN"/>
            </w:rPr>
            <w:t xml:space="preserve">11.2.3 </w:t>
          </w:r>
          <w:r>
            <w:rPr>
              <w:rFonts w:hint="eastAsia"/>
            </w:rPr>
            <w:t xml:space="preserve">Quality </w:t>
          </w:r>
          <w:r>
            <w:rPr>
              <w:rFonts w:hint="eastAsia"/>
              <w:lang w:val="en-US" w:eastAsia="zh-CN"/>
            </w:rPr>
            <w:t>A</w:t>
          </w:r>
          <w:r>
            <w:rPr>
              <w:rFonts w:hint="eastAsia"/>
            </w:rPr>
            <w:t>cceptance</w:t>
          </w:r>
          <w:r>
            <w:tab/>
          </w:r>
          <w:r>
            <w:fldChar w:fldCharType="begin"/>
          </w:r>
          <w:r>
            <w:instrText xml:space="preserve"> PAGEREF _Toc6756 \h </w:instrText>
          </w:r>
          <w:r>
            <w:fldChar w:fldCharType="separate"/>
          </w:r>
          <w:r>
            <w:t>70</w:t>
          </w:r>
          <w:r>
            <w:fldChar w:fldCharType="end"/>
          </w:r>
          <w:r>
            <w:fldChar w:fldCharType="end"/>
          </w:r>
        </w:p>
        <w:p>
          <w:pPr>
            <w:pStyle w:val="23"/>
            <w:tabs>
              <w:tab w:val="right" w:leader="dot" w:pos="8306"/>
            </w:tabs>
          </w:pPr>
          <w:r>
            <w:fldChar w:fldCharType="begin"/>
          </w:r>
          <w:r>
            <w:instrText xml:space="preserve"> HYPERLINK \l _Toc30872 </w:instrText>
          </w:r>
          <w:r>
            <w:fldChar w:fldCharType="separate"/>
          </w:r>
          <w:r>
            <w:rPr>
              <w:rFonts w:hint="eastAsia"/>
              <w:lang w:val="en-US" w:eastAsia="zh-CN"/>
            </w:rPr>
            <w:t xml:space="preserve">11.3 </w:t>
          </w:r>
          <w:r>
            <w:rPr>
              <w:rFonts w:hint="eastAsia"/>
            </w:rPr>
            <w:t xml:space="preserve">Air </w:t>
          </w:r>
          <w:r>
            <w:rPr>
              <w:rFonts w:hint="eastAsia"/>
              <w:lang w:val="en-US" w:eastAsia="zh-CN"/>
            </w:rPr>
            <w:t>S</w:t>
          </w:r>
          <w:r>
            <w:rPr>
              <w:rFonts w:hint="eastAsia"/>
            </w:rPr>
            <w:t xml:space="preserve">ource </w:t>
          </w:r>
          <w:r>
            <w:rPr>
              <w:rFonts w:hint="eastAsia"/>
              <w:lang w:val="en-US" w:eastAsia="zh-CN"/>
            </w:rPr>
            <w:t>H</w:t>
          </w:r>
          <w:r>
            <w:rPr>
              <w:rFonts w:hint="eastAsia"/>
            </w:rPr>
            <w:t xml:space="preserve">eat </w:t>
          </w:r>
          <w:r>
            <w:rPr>
              <w:rFonts w:hint="eastAsia"/>
              <w:lang w:val="en-US" w:eastAsia="zh-CN"/>
            </w:rPr>
            <w:t>P</w:t>
          </w:r>
          <w:r>
            <w:rPr>
              <w:rFonts w:hint="eastAsia"/>
            </w:rPr>
            <w:t xml:space="preserve">ump </w:t>
          </w:r>
          <w:r>
            <w:rPr>
              <w:rFonts w:hint="eastAsia"/>
              <w:lang w:val="en-US" w:eastAsia="zh-CN"/>
            </w:rPr>
            <w:t>S</w:t>
          </w:r>
          <w:r>
            <w:rPr>
              <w:rFonts w:hint="eastAsia"/>
            </w:rPr>
            <w:t>ystem</w:t>
          </w:r>
          <w:r>
            <w:tab/>
          </w:r>
          <w:r>
            <w:fldChar w:fldCharType="begin"/>
          </w:r>
          <w:r>
            <w:instrText xml:space="preserve"> PAGEREF _Toc30872 \h </w:instrText>
          </w:r>
          <w:r>
            <w:fldChar w:fldCharType="separate"/>
          </w:r>
          <w:r>
            <w:t>72</w:t>
          </w:r>
          <w:r>
            <w:fldChar w:fldCharType="end"/>
          </w:r>
          <w:r>
            <w:fldChar w:fldCharType="end"/>
          </w:r>
        </w:p>
        <w:p>
          <w:pPr>
            <w:pStyle w:val="14"/>
            <w:tabs>
              <w:tab w:val="right" w:leader="dot" w:pos="8306"/>
            </w:tabs>
          </w:pPr>
          <w:r>
            <w:fldChar w:fldCharType="begin"/>
          </w:r>
          <w:r>
            <w:instrText xml:space="preserve"> HYPERLINK \l _Toc24036 </w:instrText>
          </w:r>
          <w:r>
            <w:fldChar w:fldCharType="separate"/>
          </w:r>
          <w:r>
            <w:rPr>
              <w:rFonts w:hint="eastAsia"/>
              <w:szCs w:val="24"/>
              <w:lang w:val="en-US" w:eastAsia="zh-CN"/>
            </w:rPr>
            <w:t xml:space="preserve">11.3.1 </w:t>
          </w:r>
          <w:r>
            <w:rPr>
              <w:rFonts w:hint="eastAsia"/>
            </w:rPr>
            <w:t>Gen</w:t>
          </w:r>
          <w:r>
            <w:rPr>
              <w:rFonts w:hint="eastAsia"/>
              <w:lang w:val="en-US" w:eastAsia="zh-CN"/>
            </w:rPr>
            <w:t>er</w:t>
          </w:r>
          <w:r>
            <w:rPr>
              <w:rFonts w:hint="eastAsia"/>
            </w:rPr>
            <w:t>al Require</w:t>
          </w:r>
          <w:r>
            <w:rPr>
              <w:rFonts w:hint="eastAsia"/>
              <w:lang w:val="en-US" w:eastAsia="zh-CN"/>
            </w:rPr>
            <w:t>m</w:t>
          </w:r>
          <w:r>
            <w:rPr>
              <w:rFonts w:hint="eastAsia"/>
            </w:rPr>
            <w:t>ents</w:t>
          </w:r>
          <w:r>
            <w:tab/>
          </w:r>
          <w:r>
            <w:fldChar w:fldCharType="begin"/>
          </w:r>
          <w:r>
            <w:instrText xml:space="preserve"> PAGEREF _Toc24036 \h </w:instrText>
          </w:r>
          <w:r>
            <w:fldChar w:fldCharType="separate"/>
          </w:r>
          <w:r>
            <w:t>72</w:t>
          </w:r>
          <w:r>
            <w:fldChar w:fldCharType="end"/>
          </w:r>
          <w:r>
            <w:fldChar w:fldCharType="end"/>
          </w:r>
        </w:p>
        <w:p>
          <w:pPr>
            <w:pStyle w:val="14"/>
            <w:tabs>
              <w:tab w:val="right" w:leader="dot" w:pos="8306"/>
            </w:tabs>
          </w:pPr>
          <w:r>
            <w:fldChar w:fldCharType="begin"/>
          </w:r>
          <w:r>
            <w:instrText xml:space="preserve"> HYPERLINK \l _Toc22711 </w:instrText>
          </w:r>
          <w:r>
            <w:fldChar w:fldCharType="separate"/>
          </w:r>
          <w:r>
            <w:rPr>
              <w:rFonts w:hint="eastAsia"/>
              <w:szCs w:val="24"/>
              <w:lang w:val="en-US" w:eastAsia="zh-CN"/>
            </w:rPr>
            <w:t xml:space="preserve">11.3.2 </w:t>
          </w:r>
          <w:r>
            <w:rPr>
              <w:rFonts w:hint="eastAsia"/>
            </w:rPr>
            <w:t xml:space="preserve">Construction and </w:t>
          </w:r>
          <w:r>
            <w:rPr>
              <w:rFonts w:hint="eastAsia"/>
              <w:lang w:val="en-US" w:eastAsia="zh-CN"/>
            </w:rPr>
            <w:t>C</w:t>
          </w:r>
          <w:r>
            <w:rPr>
              <w:rFonts w:hint="eastAsia"/>
            </w:rPr>
            <w:t>ontrol</w:t>
          </w:r>
          <w:r>
            <w:tab/>
          </w:r>
          <w:r>
            <w:fldChar w:fldCharType="begin"/>
          </w:r>
          <w:r>
            <w:instrText xml:space="preserve"> PAGEREF _Toc22711 \h </w:instrText>
          </w:r>
          <w:r>
            <w:fldChar w:fldCharType="separate"/>
          </w:r>
          <w:r>
            <w:t>72</w:t>
          </w:r>
          <w:r>
            <w:fldChar w:fldCharType="end"/>
          </w:r>
          <w:r>
            <w:fldChar w:fldCharType="end"/>
          </w:r>
        </w:p>
        <w:p>
          <w:pPr>
            <w:pStyle w:val="14"/>
            <w:tabs>
              <w:tab w:val="right" w:leader="dot" w:pos="8306"/>
            </w:tabs>
          </w:pPr>
          <w:r>
            <w:fldChar w:fldCharType="begin"/>
          </w:r>
          <w:r>
            <w:instrText xml:space="preserve"> HYPERLINK \l _Toc10438 </w:instrText>
          </w:r>
          <w:r>
            <w:fldChar w:fldCharType="separate"/>
          </w:r>
          <w:r>
            <w:rPr>
              <w:rFonts w:hint="eastAsia"/>
              <w:szCs w:val="24"/>
              <w:lang w:val="en-US" w:eastAsia="zh-CN"/>
            </w:rPr>
            <w:t xml:space="preserve">11.3.3 </w:t>
          </w:r>
          <w:r>
            <w:rPr>
              <w:rFonts w:hint="eastAsia"/>
            </w:rPr>
            <w:t xml:space="preserve">Quality </w:t>
          </w:r>
          <w:r>
            <w:rPr>
              <w:rFonts w:hint="eastAsia"/>
              <w:lang w:val="en-US" w:eastAsia="zh-CN"/>
            </w:rPr>
            <w:t>A</w:t>
          </w:r>
          <w:r>
            <w:rPr>
              <w:rFonts w:hint="eastAsia"/>
            </w:rPr>
            <w:t>cceptance</w:t>
          </w:r>
          <w:r>
            <w:tab/>
          </w:r>
          <w:r>
            <w:fldChar w:fldCharType="begin"/>
          </w:r>
          <w:r>
            <w:instrText xml:space="preserve"> PAGEREF _Toc10438 \h </w:instrText>
          </w:r>
          <w:r>
            <w:fldChar w:fldCharType="separate"/>
          </w:r>
          <w:r>
            <w:t>73</w:t>
          </w:r>
          <w:r>
            <w:fldChar w:fldCharType="end"/>
          </w:r>
          <w:r>
            <w:fldChar w:fldCharType="end"/>
          </w:r>
        </w:p>
        <w:p>
          <w:pPr>
            <w:pStyle w:val="20"/>
            <w:tabs>
              <w:tab w:val="right" w:leader="dot" w:pos="8306"/>
            </w:tabs>
          </w:pPr>
          <w:r>
            <w:fldChar w:fldCharType="begin"/>
          </w:r>
          <w:r>
            <w:instrText xml:space="preserve"> HYPERLINK \l _Toc29941 </w:instrText>
          </w:r>
          <w:r>
            <w:fldChar w:fldCharType="separate"/>
          </w:r>
          <w:r>
            <w:rPr>
              <w:rFonts w:hint="eastAsia" w:ascii="宋体" w:hAnsi="宋体" w:cs="宋体"/>
              <w:lang w:val="en-US" w:eastAsia="zh-CN"/>
            </w:rPr>
            <w:t xml:space="preserve">12 </w:t>
          </w:r>
          <w:r>
            <w:rPr>
              <w:rFonts w:hint="eastAsia" w:ascii="Times New Roman" w:hAnsi="Times New Roman" w:eastAsia="宋体" w:cs="Times New Roman"/>
              <w:kern w:val="2"/>
              <w:sz w:val="24"/>
              <w:szCs w:val="24"/>
              <w:lang w:val="en-US" w:eastAsia="zh-CN" w:bidi="ar-SA"/>
            </w:rPr>
            <w:t xml:space="preserve">Acceptance </w:t>
          </w:r>
          <w:r>
            <w:tab/>
          </w:r>
          <w:r>
            <w:fldChar w:fldCharType="begin"/>
          </w:r>
          <w:r>
            <w:instrText xml:space="preserve"> PAGEREF _Toc29941 \h </w:instrText>
          </w:r>
          <w:r>
            <w:fldChar w:fldCharType="separate"/>
          </w:r>
          <w:r>
            <w:t>75</w:t>
          </w:r>
          <w:r>
            <w:fldChar w:fldCharType="end"/>
          </w:r>
          <w:r>
            <w:fldChar w:fldCharType="end"/>
          </w:r>
        </w:p>
        <w:p>
          <w:pPr>
            <w:pStyle w:val="23"/>
            <w:tabs>
              <w:tab w:val="right" w:leader="dot" w:pos="8306"/>
            </w:tabs>
          </w:pPr>
          <w:r>
            <w:fldChar w:fldCharType="begin"/>
          </w:r>
          <w:r>
            <w:instrText xml:space="preserve"> HYPERLINK \l _Toc8580 </w:instrText>
          </w:r>
          <w:r>
            <w:fldChar w:fldCharType="separate"/>
          </w:r>
          <w:r>
            <w:rPr>
              <w:rFonts w:hint="eastAsia" w:ascii="宋体" w:hAnsi="宋体" w:cs="宋体"/>
              <w:szCs w:val="24"/>
              <w:lang w:val="en-US" w:eastAsia="zh-CN"/>
            </w:rPr>
            <w:t xml:space="preserve">12.1 </w:t>
          </w:r>
          <w:r>
            <w:rPr>
              <w:rFonts w:hint="eastAsia" w:cs="Times New Roman"/>
              <w:kern w:val="2"/>
              <w:sz w:val="24"/>
              <w:szCs w:val="24"/>
              <w:lang w:val="en-US" w:eastAsia="zh-CN" w:bidi="ar-SA"/>
            </w:rPr>
            <w:t>E</w:t>
          </w:r>
          <w:r>
            <w:rPr>
              <w:rFonts w:hint="eastAsia" w:ascii="Times New Roman" w:hAnsi="Times New Roman" w:eastAsia="宋体" w:cs="Times New Roman"/>
              <w:kern w:val="2"/>
              <w:sz w:val="24"/>
              <w:szCs w:val="24"/>
              <w:lang w:val="en-US" w:eastAsia="zh-CN" w:bidi="ar-SA"/>
            </w:rPr>
            <w:t>ntity</w:t>
          </w:r>
          <w:r>
            <w:rPr>
              <w:rFonts w:hint="eastAsia" w:cs="Times New Roman"/>
              <w:kern w:val="2"/>
              <w:sz w:val="24"/>
              <w:szCs w:val="24"/>
              <w:lang w:val="en-US" w:eastAsia="zh-CN" w:bidi="ar-SA"/>
            </w:rPr>
            <w:t xml:space="preserve"> Inspection </w:t>
          </w:r>
          <w:r>
            <w:rPr>
              <w:rFonts w:hint="eastAsia" w:ascii="Times New Roman" w:hAnsi="Times New Roman" w:eastAsia="宋体" w:cs="Times New Roman"/>
              <w:kern w:val="2"/>
              <w:sz w:val="24"/>
              <w:szCs w:val="24"/>
              <w:lang w:val="en-US" w:eastAsia="zh-CN" w:bidi="ar-SA"/>
            </w:rPr>
            <w:t xml:space="preserve">of Enclosure </w:t>
          </w:r>
          <w:r>
            <w:rPr>
              <w:rFonts w:hint="eastAsia" w:cs="Times New Roman"/>
              <w:kern w:val="2"/>
              <w:sz w:val="24"/>
              <w:szCs w:val="24"/>
              <w:lang w:val="en-US" w:eastAsia="zh-CN" w:bidi="ar-SA"/>
            </w:rPr>
            <w:t>S</w:t>
          </w:r>
          <w:r>
            <w:rPr>
              <w:rFonts w:hint="eastAsia" w:ascii="Times New Roman" w:hAnsi="Times New Roman" w:eastAsia="宋体" w:cs="Times New Roman"/>
              <w:kern w:val="2"/>
              <w:sz w:val="24"/>
              <w:szCs w:val="24"/>
              <w:lang w:val="en-US" w:eastAsia="zh-CN" w:bidi="ar-SA"/>
            </w:rPr>
            <w:t>tructure</w:t>
          </w:r>
          <w:r>
            <w:tab/>
          </w:r>
          <w:r>
            <w:fldChar w:fldCharType="begin"/>
          </w:r>
          <w:r>
            <w:instrText xml:space="preserve"> PAGEREF _Toc8580 \h </w:instrText>
          </w:r>
          <w:r>
            <w:fldChar w:fldCharType="separate"/>
          </w:r>
          <w:r>
            <w:t>75</w:t>
          </w:r>
          <w:r>
            <w:fldChar w:fldCharType="end"/>
          </w:r>
          <w:r>
            <w:fldChar w:fldCharType="end"/>
          </w:r>
        </w:p>
        <w:p>
          <w:pPr>
            <w:pStyle w:val="23"/>
            <w:tabs>
              <w:tab w:val="right" w:leader="dot" w:pos="8306"/>
            </w:tabs>
          </w:pPr>
          <w:r>
            <w:fldChar w:fldCharType="begin"/>
          </w:r>
          <w:r>
            <w:instrText xml:space="preserve"> HYPERLINK \l _Toc22000 </w:instrText>
          </w:r>
          <w:r>
            <w:fldChar w:fldCharType="separate"/>
          </w:r>
          <w:r>
            <w:rPr>
              <w:rFonts w:hint="eastAsia" w:ascii="宋体" w:hAnsi="宋体" w:cs="宋体"/>
              <w:szCs w:val="24"/>
              <w:lang w:val="en-US" w:eastAsia="zh-CN"/>
            </w:rPr>
            <w:t xml:space="preserve">12.2 </w:t>
          </w:r>
          <w:r>
            <w:rPr>
              <w:rFonts w:hint="eastAsia" w:cs="Times New Roman"/>
              <w:kern w:val="2"/>
              <w:sz w:val="24"/>
              <w:szCs w:val="24"/>
              <w:lang w:val="en-US" w:eastAsia="zh-CN" w:bidi="ar-SA"/>
            </w:rPr>
            <w:t>Energy Efficient Performance Test of Equipment System</w:t>
          </w:r>
          <w:r>
            <w:tab/>
          </w:r>
          <w:r>
            <w:fldChar w:fldCharType="begin"/>
          </w:r>
          <w:r>
            <w:instrText xml:space="preserve"> PAGEREF _Toc22000 \h </w:instrText>
          </w:r>
          <w:r>
            <w:fldChar w:fldCharType="separate"/>
          </w:r>
          <w:r>
            <w:t>75</w:t>
          </w:r>
          <w:r>
            <w:fldChar w:fldCharType="end"/>
          </w:r>
          <w:r>
            <w:fldChar w:fldCharType="end"/>
          </w:r>
        </w:p>
        <w:p>
          <w:pPr>
            <w:pStyle w:val="23"/>
            <w:tabs>
              <w:tab w:val="right" w:leader="dot" w:pos="8306"/>
            </w:tabs>
          </w:pPr>
          <w:r>
            <w:fldChar w:fldCharType="begin"/>
          </w:r>
          <w:r>
            <w:instrText xml:space="preserve"> HYPERLINK \l _Toc527 </w:instrText>
          </w:r>
          <w:r>
            <w:fldChar w:fldCharType="separate"/>
          </w:r>
          <w:r>
            <w:rPr>
              <w:rFonts w:hint="eastAsia" w:ascii="宋体" w:hAnsi="宋体" w:cs="宋体"/>
              <w:szCs w:val="24"/>
              <w:lang w:val="en-US" w:eastAsia="zh-CN"/>
            </w:rPr>
            <w:t xml:space="preserve">12.3 </w:t>
          </w:r>
          <w:r>
            <w:rPr>
              <w:rFonts w:hint="eastAsia" w:ascii="Times New Roman" w:hAnsi="Times New Roman" w:eastAsia="宋体" w:cs="Times New Roman"/>
              <w:kern w:val="2"/>
              <w:sz w:val="24"/>
              <w:szCs w:val="24"/>
              <w:lang w:val="en-US" w:eastAsia="zh-CN" w:bidi="ar-SA"/>
            </w:rPr>
            <w:t>Project</w:t>
          </w:r>
          <w:r>
            <w:rPr>
              <w:rFonts w:hint="eastAsia" w:cs="Times New Roman"/>
              <w:kern w:val="2"/>
              <w:sz w:val="24"/>
              <w:szCs w:val="24"/>
              <w:lang w:val="en-US" w:eastAsia="zh-CN" w:bidi="ar-SA"/>
            </w:rPr>
            <w:t xml:space="preserve"> A</w:t>
          </w:r>
          <w:r>
            <w:rPr>
              <w:rFonts w:hint="eastAsia" w:ascii="Times New Roman" w:hAnsi="Times New Roman" w:eastAsia="宋体" w:cs="Times New Roman"/>
              <w:kern w:val="2"/>
              <w:sz w:val="24"/>
              <w:szCs w:val="24"/>
              <w:lang w:val="en-US" w:eastAsia="zh-CN" w:bidi="ar-SA"/>
            </w:rPr>
            <w:t>cceptance</w:t>
          </w:r>
          <w:r>
            <w:tab/>
          </w:r>
          <w:r>
            <w:fldChar w:fldCharType="begin"/>
          </w:r>
          <w:r>
            <w:instrText xml:space="preserve"> PAGEREF _Toc527 \h </w:instrText>
          </w:r>
          <w:r>
            <w:fldChar w:fldCharType="separate"/>
          </w:r>
          <w:r>
            <w:t>76</w:t>
          </w:r>
          <w:r>
            <w:fldChar w:fldCharType="end"/>
          </w:r>
          <w:r>
            <w:fldChar w:fldCharType="end"/>
          </w:r>
        </w:p>
        <w:p>
          <w:pPr>
            <w:pStyle w:val="20"/>
            <w:tabs>
              <w:tab w:val="right" w:leader="dot" w:pos="8306"/>
            </w:tabs>
          </w:pPr>
          <w:r>
            <w:fldChar w:fldCharType="begin"/>
          </w:r>
          <w:r>
            <w:instrText xml:space="preserve"> HYPERLINK \l _Toc31358 </w:instrText>
          </w:r>
          <w:r>
            <w:fldChar w:fldCharType="separate"/>
          </w:r>
          <w:r>
            <w:rPr>
              <w:rFonts w:hint="eastAsia"/>
            </w:rPr>
            <w:t xml:space="preserve">Appendix </w:t>
          </w:r>
          <w:r>
            <w:t>A</w:t>
          </w:r>
          <w:r>
            <w:rPr>
              <w:rFonts w:hint="eastAsia" w:ascii="宋体" w:hAnsi="宋体" w:cs="宋体"/>
            </w:rPr>
            <w:t xml:space="preserve"> </w:t>
          </w:r>
          <w:r>
            <w:rPr>
              <w:rFonts w:hint="eastAsia"/>
            </w:rPr>
            <w:t xml:space="preserve">Construction </w:t>
          </w:r>
          <w:r>
            <w:rPr>
              <w:rFonts w:hint="eastAsia"/>
              <w:lang w:val="en-US" w:eastAsia="zh-CN"/>
            </w:rPr>
            <w:t>P</w:t>
          </w:r>
          <w:r>
            <w:rPr>
              <w:rFonts w:hint="eastAsia"/>
            </w:rPr>
            <w:t>ractice</w:t>
          </w:r>
          <w:r>
            <w:tab/>
          </w:r>
          <w:r>
            <w:fldChar w:fldCharType="begin"/>
          </w:r>
          <w:r>
            <w:instrText xml:space="preserve"> PAGEREF _Toc31358 \h </w:instrText>
          </w:r>
          <w:r>
            <w:fldChar w:fldCharType="separate"/>
          </w:r>
          <w:r>
            <w:t>77</w:t>
          </w:r>
          <w:r>
            <w:fldChar w:fldCharType="end"/>
          </w:r>
          <w:r>
            <w:fldChar w:fldCharType="end"/>
          </w:r>
        </w:p>
        <w:p>
          <w:pPr>
            <w:pStyle w:val="20"/>
            <w:tabs>
              <w:tab w:val="right" w:leader="dot" w:pos="8306"/>
            </w:tabs>
          </w:pPr>
          <w:r>
            <w:fldChar w:fldCharType="begin"/>
          </w:r>
          <w:r>
            <w:instrText xml:space="preserve"> HYPERLINK \l _Toc20478 </w:instrText>
          </w:r>
          <w:r>
            <w:fldChar w:fldCharType="separate"/>
          </w:r>
          <w:r>
            <w:rPr>
              <w:rFonts w:hint="eastAsia"/>
            </w:rPr>
            <w:t xml:space="preserve">Appendix </w:t>
          </w:r>
          <w:r>
            <w:rPr>
              <w:rFonts w:hint="eastAsia"/>
              <w:lang w:val="en-US" w:eastAsia="zh-CN"/>
            </w:rPr>
            <w:t xml:space="preserve">B </w:t>
          </w:r>
          <w:r>
            <w:rPr>
              <w:rFonts w:hint="eastAsia"/>
            </w:rPr>
            <w:t xml:space="preserve">Field </w:t>
          </w:r>
          <w:r>
            <w:rPr>
              <w:rFonts w:hint="eastAsia"/>
              <w:lang w:val="en-US" w:eastAsia="zh-CN"/>
            </w:rPr>
            <w:t>T</w:t>
          </w:r>
          <w:r>
            <w:rPr>
              <w:rFonts w:hint="eastAsia"/>
            </w:rPr>
            <w:t xml:space="preserve">est </w:t>
          </w:r>
          <w:r>
            <w:rPr>
              <w:rFonts w:hint="eastAsia"/>
              <w:lang w:val="en-US" w:eastAsia="zh-CN"/>
            </w:rPr>
            <w:t>M</w:t>
          </w:r>
          <w:r>
            <w:rPr>
              <w:rFonts w:hint="eastAsia"/>
            </w:rPr>
            <w:t xml:space="preserve">ethod for </w:t>
          </w:r>
          <w:r>
            <w:rPr>
              <w:rFonts w:hint="eastAsia"/>
              <w:lang w:val="en-US" w:eastAsia="zh-CN"/>
            </w:rPr>
            <w:t>H</w:t>
          </w:r>
          <w:r>
            <w:rPr>
              <w:rFonts w:hint="eastAsia"/>
            </w:rPr>
            <w:t xml:space="preserve">eat </w:t>
          </w:r>
          <w:r>
            <w:rPr>
              <w:rFonts w:hint="eastAsia"/>
              <w:lang w:val="en-US" w:eastAsia="zh-CN"/>
            </w:rPr>
            <w:t>R</w:t>
          </w:r>
          <w:r>
            <w:rPr>
              <w:rFonts w:hint="eastAsia"/>
            </w:rPr>
            <w:t xml:space="preserve">ecovery </w:t>
          </w:r>
          <w:r>
            <w:rPr>
              <w:rFonts w:hint="eastAsia"/>
              <w:lang w:val="en-US" w:eastAsia="zh-CN"/>
            </w:rPr>
            <w:t>E</w:t>
          </w:r>
          <w:r>
            <w:rPr>
              <w:rFonts w:hint="eastAsia"/>
            </w:rPr>
            <w:t xml:space="preserve">fficiency of </w:t>
          </w:r>
          <w:r>
            <w:rPr>
              <w:rFonts w:hint="eastAsia"/>
              <w:lang w:val="en-US" w:eastAsia="zh-CN"/>
            </w:rPr>
            <w:t>H</w:t>
          </w:r>
          <w:r>
            <w:rPr>
              <w:rFonts w:hint="eastAsia"/>
            </w:rPr>
            <w:t xml:space="preserve">eat </w:t>
          </w:r>
          <w:r>
            <w:rPr>
              <w:rFonts w:hint="eastAsia"/>
              <w:lang w:val="en-US" w:eastAsia="zh-CN"/>
            </w:rPr>
            <w:t>R</w:t>
          </w:r>
          <w:r>
            <w:rPr>
              <w:rFonts w:hint="eastAsia"/>
            </w:rPr>
            <w:t xml:space="preserve">ecovery </w:t>
          </w:r>
          <w:r>
            <w:rPr>
              <w:rFonts w:hint="eastAsia"/>
              <w:lang w:val="en-US" w:eastAsia="zh-CN"/>
            </w:rPr>
            <w:t>E</w:t>
          </w:r>
          <w:r>
            <w:rPr>
              <w:rFonts w:hint="eastAsia"/>
            </w:rPr>
            <w:t>quipment</w:t>
          </w:r>
          <w:r>
            <w:tab/>
          </w:r>
          <w:r>
            <w:fldChar w:fldCharType="begin"/>
          </w:r>
          <w:r>
            <w:instrText xml:space="preserve"> PAGEREF _Toc20478 \h </w:instrText>
          </w:r>
          <w:r>
            <w:fldChar w:fldCharType="separate"/>
          </w:r>
          <w:r>
            <w:t>80</w:t>
          </w:r>
          <w:r>
            <w:fldChar w:fldCharType="end"/>
          </w:r>
          <w:r>
            <w:fldChar w:fldCharType="end"/>
          </w:r>
        </w:p>
        <w:p>
          <w:pPr>
            <w:pStyle w:val="20"/>
            <w:tabs>
              <w:tab w:val="right" w:leader="dot" w:pos="8306"/>
            </w:tabs>
          </w:pPr>
          <w:r>
            <w:fldChar w:fldCharType="begin"/>
          </w:r>
          <w:r>
            <w:instrText xml:space="preserve"> HYPERLINK \l _Toc13191 </w:instrText>
          </w:r>
          <w:r>
            <w:fldChar w:fldCharType="separate"/>
          </w:r>
          <w:r>
            <w:rPr>
              <w:rFonts w:hint="eastAsia"/>
            </w:rPr>
            <w:t xml:space="preserve">Appendix </w:t>
          </w:r>
          <w:r>
            <w:rPr>
              <w:rFonts w:hint="eastAsia"/>
              <w:lang w:val="en-US" w:eastAsia="zh-CN"/>
            </w:rPr>
            <w:t>C</w:t>
          </w:r>
          <w:r>
            <w:rPr>
              <w:rFonts w:hint="eastAsia" w:ascii="宋体" w:hAnsi="宋体" w:cs="宋体"/>
              <w:szCs w:val="40"/>
            </w:rPr>
            <w:t xml:space="preserve"> </w:t>
          </w:r>
          <w:r>
            <w:rPr>
              <w:rFonts w:hint="eastAsia"/>
              <w:lang w:val="en-US" w:eastAsia="zh-CN"/>
            </w:rPr>
            <w:t>T</w:t>
          </w:r>
          <w:r>
            <w:rPr>
              <w:rFonts w:hint="eastAsia"/>
            </w:rPr>
            <w:t xml:space="preserve">esting </w:t>
          </w:r>
          <w:r>
            <w:rPr>
              <w:rFonts w:hint="eastAsia"/>
              <w:lang w:val="en-US" w:eastAsia="zh-CN"/>
            </w:rPr>
            <w:t>M</w:t>
          </w:r>
          <w:r>
            <w:rPr>
              <w:rFonts w:hint="eastAsia"/>
            </w:rPr>
            <w:t xml:space="preserve">ethod for </w:t>
          </w:r>
          <w:r>
            <w:rPr>
              <w:rFonts w:hint="eastAsia"/>
              <w:lang w:val="en-US" w:eastAsia="zh-CN"/>
            </w:rPr>
            <w:t>A</w:t>
          </w:r>
          <w:r>
            <w:rPr>
              <w:rFonts w:hint="eastAsia"/>
            </w:rPr>
            <w:t xml:space="preserve">ir </w:t>
          </w:r>
          <w:r>
            <w:rPr>
              <w:rFonts w:hint="eastAsia"/>
              <w:lang w:val="en-US" w:eastAsia="zh-CN"/>
            </w:rPr>
            <w:t>T</w:t>
          </w:r>
          <w:r>
            <w:rPr>
              <w:rFonts w:hint="eastAsia"/>
            </w:rPr>
            <w:t xml:space="preserve">ightness </w:t>
          </w:r>
          <w:r>
            <w:rPr>
              <w:rFonts w:hint="eastAsia"/>
              <w:lang w:val="en-US" w:eastAsia="zh-CN"/>
            </w:rPr>
            <w:t>P</w:t>
          </w:r>
          <w:r>
            <w:rPr>
              <w:rFonts w:hint="eastAsia"/>
            </w:rPr>
            <w:t xml:space="preserve">erformance of Building </w:t>
          </w:r>
          <w:r>
            <w:rPr>
              <w:rFonts w:hint="eastAsia"/>
              <w:lang w:val="en-US" w:eastAsia="zh-CN"/>
            </w:rPr>
            <w:t>E</w:t>
          </w:r>
          <w:r>
            <w:rPr>
              <w:rFonts w:hint="eastAsia"/>
            </w:rPr>
            <w:t>nvelope</w:t>
          </w:r>
          <w:r>
            <w:tab/>
          </w:r>
          <w:r>
            <w:fldChar w:fldCharType="begin"/>
          </w:r>
          <w:r>
            <w:instrText xml:space="preserve"> PAGEREF _Toc13191 \h </w:instrText>
          </w:r>
          <w:r>
            <w:fldChar w:fldCharType="separate"/>
          </w:r>
          <w:r>
            <w:t>81</w:t>
          </w:r>
          <w:r>
            <w:fldChar w:fldCharType="end"/>
          </w:r>
          <w:r>
            <w:fldChar w:fldCharType="end"/>
          </w:r>
        </w:p>
        <w:p>
          <w:pPr>
            <w:pStyle w:val="20"/>
            <w:tabs>
              <w:tab w:val="right" w:leader="dot" w:pos="8306"/>
            </w:tabs>
          </w:pPr>
          <w:r>
            <w:fldChar w:fldCharType="begin"/>
          </w:r>
          <w:r>
            <w:instrText xml:space="preserve"> HYPERLINK \l _Toc15236 </w:instrText>
          </w:r>
          <w:r>
            <w:fldChar w:fldCharType="separate"/>
          </w:r>
          <w:r>
            <w:rPr>
              <w:rFonts w:hint="eastAsia"/>
              <w:color w:val="000000" w:themeColor="text1"/>
              <w14:textFill>
                <w14:solidFill>
                  <w14:schemeClr w14:val="tx1"/>
                </w14:solidFill>
              </w14:textFill>
            </w:rPr>
            <w:t>Explanation of Wording in This Standard</w:t>
          </w:r>
          <w:r>
            <w:tab/>
          </w:r>
          <w:r>
            <w:fldChar w:fldCharType="begin"/>
          </w:r>
          <w:r>
            <w:instrText xml:space="preserve"> PAGEREF _Toc15236 \h </w:instrText>
          </w:r>
          <w:r>
            <w:fldChar w:fldCharType="separate"/>
          </w:r>
          <w:r>
            <w:t>82</w:t>
          </w:r>
          <w:r>
            <w:fldChar w:fldCharType="end"/>
          </w:r>
          <w:r>
            <w:fldChar w:fldCharType="end"/>
          </w:r>
        </w:p>
        <w:p>
          <w:pPr>
            <w:pStyle w:val="20"/>
            <w:tabs>
              <w:tab w:val="right" w:leader="dot" w:pos="8306"/>
            </w:tabs>
          </w:pPr>
          <w:r>
            <w:fldChar w:fldCharType="begin"/>
          </w:r>
          <w:r>
            <w:instrText xml:space="preserve"> HYPERLINK \l _Toc12211 </w:instrText>
          </w:r>
          <w:r>
            <w:fldChar w:fldCharType="separate"/>
          </w:r>
          <w:r>
            <w:rPr>
              <w:rFonts w:hint="eastAsia"/>
            </w:rPr>
            <w:t>Normative Standards</w:t>
          </w:r>
          <w:r>
            <w:tab/>
          </w:r>
          <w:r>
            <w:fldChar w:fldCharType="begin"/>
          </w:r>
          <w:r>
            <w:instrText xml:space="preserve"> PAGEREF _Toc12211 \h </w:instrText>
          </w:r>
          <w:r>
            <w:fldChar w:fldCharType="separate"/>
          </w:r>
          <w:r>
            <w:t>83</w:t>
          </w:r>
          <w:r>
            <w:fldChar w:fldCharType="end"/>
          </w:r>
          <w:r>
            <w:fldChar w:fldCharType="end"/>
          </w:r>
        </w:p>
        <w:p>
          <w:pPr>
            <w:pStyle w:val="20"/>
            <w:tabs>
              <w:tab w:val="right" w:leader="dot" w:pos="8306"/>
            </w:tabs>
          </w:pPr>
          <w:r>
            <w:fldChar w:fldCharType="begin"/>
          </w:r>
          <w:r>
            <w:instrText xml:space="preserve"> HYPERLINK \l _Toc736 </w:instrText>
          </w:r>
          <w:r>
            <w:fldChar w:fldCharType="separate"/>
          </w:r>
          <w:r>
            <w:rPr>
              <w:rFonts w:hint="eastAsia"/>
            </w:rPr>
            <w:t>Explanation of Provisions</w:t>
          </w:r>
          <w:r>
            <w:tab/>
          </w:r>
          <w:r>
            <w:fldChar w:fldCharType="begin"/>
          </w:r>
          <w:r>
            <w:instrText xml:space="preserve"> PAGEREF _Toc736 \h </w:instrText>
          </w:r>
          <w:r>
            <w:fldChar w:fldCharType="separate"/>
          </w:r>
          <w:r>
            <w:t>85</w:t>
          </w:r>
          <w:r>
            <w:fldChar w:fldCharType="end"/>
          </w:r>
          <w:r>
            <w:fldChar w:fldCharType="end"/>
          </w:r>
        </w:p>
        <w:p>
          <w:pPr>
            <w:rPr>
              <w:rFonts w:hint="default" w:ascii="宋体" w:hAnsi="宋体" w:eastAsia="宋体" w:cs="Times New Roman"/>
              <w:kern w:val="2"/>
              <w:sz w:val="21"/>
              <w:szCs w:val="24"/>
              <w:lang w:val="en-US" w:eastAsia="zh-CN" w:bidi="ar-SA"/>
            </w:rPr>
          </w:pPr>
          <w:r>
            <w:fldChar w:fldCharType="end"/>
          </w:r>
        </w:p>
      </w:sdtContent>
    </w:sdt>
    <w:p>
      <w:pPr>
        <w:pStyle w:val="2"/>
        <w:rPr>
          <w:rFonts w:hint="eastAsia"/>
          <w:lang w:val="en-US" w:eastAsia="zh-CN"/>
        </w:rPr>
      </w:pPr>
    </w:p>
    <w:p>
      <w:pPr>
        <w:rPr>
          <w:rFonts w:hint="eastAsia"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1 </w:t>
      </w:r>
      <w:r>
        <w:rPr>
          <w:rFonts w:hint="eastAsia" w:ascii="宋体" w:hAnsi="宋体" w:cs="宋体"/>
          <w:color w:val="000000" w:themeColor="text1"/>
          <w14:textFill>
            <w14:solidFill>
              <w14:schemeClr w14:val="tx1"/>
            </w14:solidFill>
          </w14:textFill>
        </w:rPr>
        <w:t>总则</w:t>
      </w:r>
      <w:bookmarkEnd w:id="17"/>
      <w:bookmarkEnd w:id="18"/>
      <w:bookmarkEnd w:id="19"/>
      <w:bookmarkEnd w:id="20"/>
      <w:bookmarkEnd w:id="21"/>
      <w:bookmarkEnd w:id="22"/>
      <w:bookmarkEnd w:id="23"/>
      <w:bookmarkEnd w:id="24"/>
      <w:bookmarkEnd w:id="25"/>
      <w:bookmarkEnd w:id="26"/>
    </w:p>
    <w:p>
      <w:pPr>
        <w:tabs>
          <w:tab w:val="left" w:pos="567"/>
        </w:tabs>
        <w:spacing w:line="440" w:lineRule="exact"/>
        <w:jc w:val="left"/>
        <w:rPr>
          <w:rFonts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 xml:space="preserve">1.0.1  </w:t>
      </w:r>
      <w:r>
        <w:rPr>
          <w:rFonts w:hint="eastAsia" w:ascii="宋体" w:hAnsi="宋体" w:cs="宋体"/>
          <w:color w:val="000000" w:themeColor="text1"/>
          <w14:textFill>
            <w14:solidFill>
              <w14:schemeClr w14:val="tx1"/>
            </w14:solidFill>
          </w14:textFill>
        </w:rPr>
        <w:t>为加强被动式超低能耗居住建筑质量管理，统一</w:t>
      </w:r>
      <w:r>
        <w:rPr>
          <w:rFonts w:hint="eastAsia" w:ascii="宋体" w:hAnsi="宋体" w:cs="宋体"/>
          <w:color w:val="000000"/>
          <w:kern w:val="0"/>
          <w:lang w:bidi="ar"/>
        </w:rPr>
        <w:t>被动式超低能耗居住建筑施工及质量控制</w:t>
      </w:r>
      <w:r>
        <w:rPr>
          <w:rFonts w:hint="eastAsia" w:ascii="宋体" w:hAnsi="宋体" w:cs="宋体"/>
          <w:color w:val="000000" w:themeColor="text1"/>
          <w14:textFill>
            <w14:solidFill>
              <w14:schemeClr w14:val="tx1"/>
            </w14:solidFill>
          </w14:textFill>
        </w:rPr>
        <w:t>，</w:t>
      </w:r>
      <w:r>
        <w:rPr>
          <w:rFonts w:hint="eastAsia" w:ascii="宋体" w:hAnsi="宋体" w:cs="宋体"/>
          <w:color w:val="000000"/>
          <w:kern w:val="0"/>
          <w:lang w:bidi="ar"/>
        </w:rPr>
        <w:t>保证工程施工质量，结合湖南省气候特点和具体情况，制定本标准。</w:t>
      </w:r>
    </w:p>
    <w:p>
      <w:pPr>
        <w:widowControl/>
        <w:jc w:val="left"/>
        <w:rPr>
          <w:rFonts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 xml:space="preserve">1.0.2  </w:t>
      </w:r>
      <w:r>
        <w:rPr>
          <w:rFonts w:hint="eastAsia" w:ascii="宋体" w:hAnsi="宋体" w:cs="宋体"/>
          <w:color w:val="000000"/>
          <w:kern w:val="0"/>
          <w:lang w:bidi="ar"/>
        </w:rPr>
        <w:t>本标准适用于湖南省新建、扩建和改建的被动式超低能耗居住建筑施工及质量控制。</w:t>
      </w:r>
    </w:p>
    <w:p>
      <w:pPr>
        <w:widowControl/>
        <w:jc w:val="left"/>
        <w:rPr>
          <w:rFonts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 xml:space="preserve">1.0.3  </w:t>
      </w:r>
      <w:r>
        <w:rPr>
          <w:rFonts w:hint="eastAsia" w:ascii="宋体" w:hAnsi="宋体" w:cs="宋体"/>
          <w:color w:val="000000"/>
          <w:kern w:val="0"/>
          <w:lang w:bidi="ar"/>
        </w:rPr>
        <w:t>被动式超低能耗居住建筑的施工及质量控制除应符合本标准外，还应符合国家、行业和湖南省现行有关标准的规定。</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37" w:name="_Toc1768"/>
      <w:bookmarkStart w:id="38" w:name="_Toc11969"/>
      <w:bookmarkStart w:id="39" w:name="_Toc5712"/>
      <w:bookmarkStart w:id="40" w:name="_Toc5389"/>
      <w:bookmarkStart w:id="41" w:name="_Toc30738"/>
      <w:bookmarkStart w:id="42" w:name="_Toc12673"/>
      <w:bookmarkStart w:id="43" w:name="_Toc19246"/>
      <w:bookmarkStart w:id="44" w:name="_Toc7484"/>
      <w:bookmarkStart w:id="45" w:name="_Toc22239"/>
      <w:bookmarkStart w:id="46" w:name="_Toc6805"/>
      <w:r>
        <w:rPr>
          <w:rFonts w:hint="eastAsia" w:ascii="宋体" w:hAnsi="宋体" w:cs="宋体"/>
          <w:color w:val="000000" w:themeColor="text1"/>
          <w:lang w:val="en-US" w:eastAsia="zh-CN"/>
          <w14:textFill>
            <w14:solidFill>
              <w14:schemeClr w14:val="tx1"/>
            </w14:solidFill>
          </w14:textFill>
        </w:rPr>
        <w:t xml:space="preserve">2 </w:t>
      </w:r>
      <w:r>
        <w:rPr>
          <w:rFonts w:hint="eastAsia" w:ascii="宋体" w:hAnsi="宋体" w:cs="宋体"/>
          <w:color w:val="000000" w:themeColor="text1"/>
          <w14:textFill>
            <w14:solidFill>
              <w14:schemeClr w14:val="tx1"/>
            </w14:solidFill>
          </w14:textFill>
        </w:rPr>
        <w:t>术语</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hint="eastAsia" w:ascii="宋体" w:hAnsi="宋体" w:cs="宋体"/>
          <w:color w:val="000000" w:themeColor="text1"/>
          <w:lang w:val="en-US" w:eastAsia="zh-CN"/>
          <w14:textFill>
            <w14:solidFill>
              <w14:schemeClr w14:val="tx1"/>
            </w14:solidFill>
          </w14:textFill>
        </w:rPr>
        <w:t>和符号</w:t>
      </w:r>
      <w:bookmarkEnd w:id="45"/>
      <w:bookmarkEnd w:id="46"/>
    </w:p>
    <w:p>
      <w:pPr>
        <w:pStyle w:val="4"/>
        <w:numPr>
          <w:ilvl w:val="1"/>
          <w:numId w:val="0"/>
        </w:numPr>
        <w:ind w:leftChars="0"/>
        <w:rPr>
          <w:rFonts w:hint="eastAsia" w:ascii="宋体" w:hAnsi="宋体" w:cs="宋体"/>
          <w:b/>
          <w:bCs/>
          <w:color w:val="000000" w:themeColor="text1"/>
          <w:lang w:bidi="ar"/>
          <w14:textFill>
            <w14:solidFill>
              <w14:schemeClr w14:val="tx1"/>
            </w14:solidFill>
          </w14:textFill>
        </w:rPr>
      </w:pPr>
      <w:bookmarkStart w:id="47" w:name="_Toc19418"/>
      <w:bookmarkEnd w:id="47"/>
      <w:bookmarkStart w:id="48" w:name="_Toc32197"/>
      <w:bookmarkEnd w:id="48"/>
      <w:bookmarkStart w:id="49" w:name="_Toc11277"/>
      <w:bookmarkEnd w:id="49"/>
      <w:bookmarkStart w:id="50" w:name="_Toc13664"/>
      <w:bookmarkEnd w:id="50"/>
      <w:bookmarkStart w:id="51" w:name="_Toc24788"/>
      <w:bookmarkStart w:id="52" w:name="_Toc16836"/>
      <w:r>
        <w:rPr>
          <w:rFonts w:hint="eastAsia"/>
          <w:lang w:val="en-US" w:eastAsia="zh-CN"/>
        </w:rPr>
        <w:t>2.1 术语</w:t>
      </w:r>
      <w:bookmarkEnd w:id="51"/>
      <w:bookmarkEnd w:id="52"/>
    </w:p>
    <w:p>
      <w:pPr>
        <w:widowControl/>
        <w:jc w:val="both"/>
        <w:rPr>
          <w:rFonts w:ascii="宋体" w:hAnsi="宋体" w:cs="宋体"/>
        </w:rPr>
      </w:pPr>
      <w:r>
        <w:rPr>
          <w:rFonts w:hint="eastAsia" w:ascii="宋体" w:hAnsi="宋体" w:cs="宋体"/>
          <w:b/>
          <w:bCs/>
          <w:color w:val="000000" w:themeColor="text1"/>
          <w:lang w:bidi="ar"/>
          <w14:textFill>
            <w14:solidFill>
              <w14:schemeClr w14:val="tx1"/>
            </w14:solidFill>
          </w14:textFill>
        </w:rPr>
        <w:t>2.</w:t>
      </w:r>
      <w:r>
        <w:rPr>
          <w:rFonts w:hint="eastAsia" w:ascii="宋体" w:hAnsi="宋体" w:cs="宋体"/>
          <w:b/>
          <w:bCs/>
          <w:color w:val="000000" w:themeColor="text1"/>
          <w:lang w:val="en-US" w:eastAsia="zh-CN" w:bidi="ar"/>
          <w14:textFill>
            <w14:solidFill>
              <w14:schemeClr w14:val="tx1"/>
            </w14:solidFill>
          </w14:textFill>
        </w:rPr>
        <w:t>1</w:t>
      </w:r>
      <w:r>
        <w:rPr>
          <w:rFonts w:hint="eastAsia" w:ascii="宋体" w:hAnsi="宋体" w:cs="宋体"/>
          <w:b/>
          <w:bCs/>
          <w:color w:val="000000" w:themeColor="text1"/>
          <w:lang w:bidi="ar"/>
          <w14:textFill>
            <w14:solidFill>
              <w14:schemeClr w14:val="tx1"/>
            </w14:solidFill>
          </w14:textFill>
        </w:rPr>
        <w:t xml:space="preserve">.1 </w:t>
      </w:r>
      <w:r>
        <w:rPr>
          <w:rFonts w:hint="eastAsia" w:ascii="宋体" w:hAnsi="宋体" w:cs="宋体"/>
          <w:color w:val="000000"/>
          <w:kern w:val="0"/>
          <w:lang w:bidi="ar"/>
        </w:rPr>
        <w:t>被动式超低能耗居住建筑 Passive ultra-low energy residential buildings</w:t>
      </w:r>
    </w:p>
    <w:p>
      <w:pPr>
        <w:widowControl/>
        <w:ind w:firstLine="480" w:firstLineChars="200"/>
        <w:jc w:val="left"/>
        <w:rPr>
          <w:rFonts w:ascii="宋体" w:hAnsi="宋体" w:cs="宋体"/>
        </w:rPr>
      </w:pPr>
      <w:r>
        <w:rPr>
          <w:rFonts w:hint="eastAsia" w:ascii="宋体" w:hAnsi="宋体" w:cs="宋体"/>
          <w:color w:val="000000"/>
          <w:kern w:val="0"/>
          <w:lang w:bidi="ar"/>
        </w:rPr>
        <w:t>被动式超低能耗居住建筑，是指适应气候特征和自然条件，通过被动式技术手段，采用保温隔热性能和气密性能更好的围护结构，运用高效新风热回收技术和合理利用可再生能源，最大程度地降低建筑供冷供暖需求，合理利用可再生能源，以更少的能源消耗提供更舒适室内环境的居住建筑，简称超低能耗居住建筑。</w:t>
      </w:r>
    </w:p>
    <w:p>
      <w:pPr>
        <w:widowControl/>
        <w:jc w:val="left"/>
        <w:rPr>
          <w:rFonts w:ascii="宋体" w:hAnsi="宋体" w:cs="宋体"/>
        </w:rPr>
      </w:pPr>
      <w:r>
        <w:rPr>
          <w:rFonts w:hint="eastAsia" w:ascii="宋体" w:hAnsi="宋体" w:cs="宋体"/>
          <w:b/>
          <w:bCs/>
          <w:color w:val="000000"/>
          <w:kern w:val="0"/>
          <w:lang w:bidi="ar"/>
        </w:rPr>
        <w:t>2.</w:t>
      </w:r>
      <w:r>
        <w:rPr>
          <w:rFonts w:hint="eastAsia" w:ascii="宋体" w:hAnsi="宋体" w:cs="宋体"/>
          <w:b/>
          <w:bCs/>
          <w:color w:val="000000"/>
          <w:kern w:val="0"/>
          <w:lang w:val="en-US" w:eastAsia="zh-CN" w:bidi="ar"/>
        </w:rPr>
        <w:t>1</w:t>
      </w:r>
      <w:r>
        <w:rPr>
          <w:rFonts w:hint="eastAsia" w:ascii="宋体" w:hAnsi="宋体" w:cs="宋体"/>
          <w:b/>
          <w:bCs/>
          <w:color w:val="000000"/>
          <w:kern w:val="0"/>
          <w:lang w:bidi="ar"/>
        </w:rPr>
        <w:t>.2</w:t>
      </w:r>
      <w:r>
        <w:rPr>
          <w:rFonts w:hint="eastAsia" w:ascii="宋体" w:hAnsi="宋体" w:cs="宋体"/>
          <w:color w:val="000000"/>
          <w:kern w:val="0"/>
          <w:lang w:bidi="ar"/>
        </w:rPr>
        <w:t xml:space="preserve"> 建筑气密性 air tightness of building </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建筑物在封闭状态下阻止空气渗漏的能力。可表征建筑物或房间在正常密闭情况下的无组织空气渗透量。通常采用压差实验检测建筑气密性，以换气次数N</w:t>
      </w:r>
      <w:r>
        <w:rPr>
          <w:rFonts w:hint="eastAsia" w:ascii="宋体" w:hAnsi="宋体" w:cs="宋体"/>
          <w:color w:val="000000"/>
          <w:kern w:val="0"/>
          <w:vertAlign w:val="subscript"/>
          <w:lang w:bidi="ar"/>
        </w:rPr>
        <w:t>50</w:t>
      </w:r>
      <w:r>
        <w:rPr>
          <w:rFonts w:hint="eastAsia" w:ascii="宋体" w:hAnsi="宋体" w:cs="宋体"/>
          <w:color w:val="000000"/>
          <w:kern w:val="0"/>
          <w:lang w:bidi="ar"/>
        </w:rPr>
        <w:t>，即室内外50Pa压差下换气次数来表征建筑气密性。</w:t>
      </w:r>
    </w:p>
    <w:p>
      <w:pPr>
        <w:widowControl/>
        <w:jc w:val="left"/>
        <w:rPr>
          <w:rFonts w:ascii="宋体" w:hAnsi="宋体" w:cs="宋体"/>
        </w:rPr>
      </w:pPr>
      <w:r>
        <w:rPr>
          <w:rFonts w:hint="eastAsia" w:ascii="宋体" w:hAnsi="宋体" w:cs="宋体"/>
          <w:b/>
          <w:bCs/>
          <w:color w:val="000000"/>
          <w:kern w:val="0"/>
          <w:lang w:bidi="ar"/>
        </w:rPr>
        <w:t>2.</w:t>
      </w:r>
      <w:r>
        <w:rPr>
          <w:rFonts w:hint="eastAsia" w:ascii="宋体" w:hAnsi="宋体" w:cs="宋体"/>
          <w:b/>
          <w:bCs/>
          <w:color w:val="000000"/>
          <w:kern w:val="0"/>
          <w:lang w:val="en-US" w:eastAsia="zh-CN" w:bidi="ar"/>
        </w:rPr>
        <w:t>1</w:t>
      </w:r>
      <w:r>
        <w:rPr>
          <w:rFonts w:hint="eastAsia" w:ascii="宋体" w:hAnsi="宋体" w:cs="宋体"/>
          <w:b/>
          <w:bCs/>
          <w:color w:val="000000"/>
          <w:kern w:val="0"/>
          <w:lang w:bidi="ar"/>
        </w:rPr>
        <w:t xml:space="preserve">.3 </w:t>
      </w:r>
      <w:r>
        <w:rPr>
          <w:rFonts w:hint="eastAsia" w:ascii="宋体" w:hAnsi="宋体" w:cs="宋体"/>
          <w:color w:val="000000"/>
          <w:kern w:val="0"/>
          <w:lang w:bidi="ar"/>
        </w:rPr>
        <w:t>防水隔</w:t>
      </w:r>
      <w:r>
        <w:rPr>
          <w:rFonts w:hint="eastAsia" w:ascii="宋体" w:hAnsi="宋体" w:cs="宋体"/>
          <w:color w:val="000000"/>
          <w:kern w:val="0"/>
          <w:lang w:val="en-US" w:eastAsia="zh-CN" w:bidi="ar"/>
        </w:rPr>
        <w:t>汽</w:t>
      </w:r>
      <w:r>
        <w:rPr>
          <w:rFonts w:hint="eastAsia" w:ascii="宋体" w:hAnsi="宋体" w:cs="宋体"/>
          <w:color w:val="000000"/>
          <w:kern w:val="0"/>
          <w:lang w:bidi="ar"/>
        </w:rPr>
        <w:t>材料 anti-water and air tightness material</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对建筑外围护结构室内侧的缝隙进行密封、防止空气渗漏的材料。</w:t>
      </w:r>
    </w:p>
    <w:p>
      <w:pPr>
        <w:widowControl/>
        <w:jc w:val="left"/>
        <w:rPr>
          <w:rFonts w:ascii="宋体" w:hAnsi="宋体" w:cs="宋体"/>
        </w:rPr>
      </w:pPr>
      <w:r>
        <w:rPr>
          <w:rFonts w:hint="eastAsia" w:ascii="宋体" w:hAnsi="宋体" w:cs="宋体"/>
          <w:b/>
          <w:bCs/>
          <w:color w:val="000000"/>
          <w:kern w:val="0"/>
          <w:lang w:bidi="ar"/>
        </w:rPr>
        <w:t>2.</w:t>
      </w:r>
      <w:r>
        <w:rPr>
          <w:rFonts w:hint="eastAsia" w:ascii="宋体" w:hAnsi="宋体" w:cs="宋体"/>
          <w:b/>
          <w:bCs/>
          <w:color w:val="000000"/>
          <w:kern w:val="0"/>
          <w:lang w:val="en-US" w:eastAsia="zh-CN" w:bidi="ar"/>
        </w:rPr>
        <w:t>1</w:t>
      </w:r>
      <w:r>
        <w:rPr>
          <w:rFonts w:hint="eastAsia" w:ascii="宋体" w:hAnsi="宋体" w:cs="宋体"/>
          <w:b/>
          <w:bCs/>
          <w:color w:val="000000"/>
          <w:kern w:val="0"/>
          <w:lang w:bidi="ar"/>
        </w:rPr>
        <w:t xml:space="preserve">.4 </w:t>
      </w:r>
      <w:r>
        <w:rPr>
          <w:rFonts w:hint="eastAsia" w:ascii="宋体" w:hAnsi="宋体" w:cs="宋体"/>
          <w:color w:val="000000"/>
          <w:kern w:val="0"/>
          <w:lang w:bidi="ar"/>
        </w:rPr>
        <w:t>防水</w:t>
      </w:r>
      <w:r>
        <w:rPr>
          <w:rFonts w:hint="eastAsia" w:ascii="宋体" w:hAnsi="宋体" w:cs="宋体"/>
          <w:color w:val="000000"/>
          <w:kern w:val="0"/>
          <w:lang w:eastAsia="zh-CN" w:bidi="ar"/>
        </w:rPr>
        <w:t>透</w:t>
      </w:r>
      <w:r>
        <w:rPr>
          <w:rFonts w:hint="eastAsia" w:ascii="宋体" w:hAnsi="宋体" w:cs="宋体"/>
          <w:color w:val="000000"/>
          <w:kern w:val="0"/>
          <w:lang w:val="en-US" w:eastAsia="zh-CN" w:bidi="ar"/>
        </w:rPr>
        <w:t>汽</w:t>
      </w:r>
      <w:bookmarkStart w:id="400" w:name="_GoBack"/>
      <w:bookmarkEnd w:id="400"/>
      <w:r>
        <w:rPr>
          <w:rFonts w:hint="eastAsia" w:ascii="宋体" w:hAnsi="宋体" w:cs="宋体"/>
          <w:color w:val="000000"/>
          <w:kern w:val="0"/>
          <w:lang w:bidi="ar"/>
        </w:rPr>
        <w:t xml:space="preserve">材料 anti-water and breathe freely material </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对建筑外围护结构室外侧的缝隙进行密封的防水及透出水蒸气的材料。</w:t>
      </w:r>
    </w:p>
    <w:p>
      <w:pPr>
        <w:widowControl/>
        <w:jc w:val="left"/>
        <w:rPr>
          <w:rFonts w:ascii="宋体" w:hAnsi="宋体" w:cs="宋体"/>
          <w:color w:val="000000"/>
          <w:kern w:val="0"/>
          <w:lang w:bidi="ar"/>
        </w:rPr>
      </w:pPr>
      <w:r>
        <w:rPr>
          <w:rFonts w:hint="eastAsia" w:ascii="宋体" w:hAnsi="宋体" w:cs="宋体"/>
          <w:b/>
          <w:bCs/>
          <w:color w:val="000000"/>
          <w:kern w:val="0"/>
          <w:lang w:bidi="ar"/>
        </w:rPr>
        <w:t>2.</w:t>
      </w:r>
      <w:r>
        <w:rPr>
          <w:rFonts w:hint="eastAsia" w:ascii="宋体" w:hAnsi="宋体" w:cs="宋体"/>
          <w:b/>
          <w:bCs/>
          <w:color w:val="000000"/>
          <w:kern w:val="0"/>
          <w:lang w:val="en-US" w:eastAsia="zh-CN" w:bidi="ar"/>
        </w:rPr>
        <w:t>1</w:t>
      </w:r>
      <w:r>
        <w:rPr>
          <w:rFonts w:hint="eastAsia" w:ascii="宋体" w:hAnsi="宋体" w:cs="宋体"/>
          <w:b/>
          <w:bCs/>
          <w:color w:val="000000"/>
          <w:kern w:val="0"/>
          <w:lang w:bidi="ar"/>
        </w:rPr>
        <w:t xml:space="preserve">.5 </w:t>
      </w:r>
      <w:r>
        <w:rPr>
          <w:rFonts w:hint="eastAsia" w:ascii="宋体" w:hAnsi="宋体" w:cs="宋体"/>
          <w:color w:val="000000"/>
          <w:kern w:val="0"/>
          <w:lang w:bidi="ar"/>
        </w:rPr>
        <w:t xml:space="preserve">气密层 air tightness layer </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位于外围护结构内侧，由防水隔气材料、抹灰层、气密性部件等形成的防止空气渗漏的连续构造层。</w:t>
      </w:r>
    </w:p>
    <w:p>
      <w:pPr>
        <w:widowControl/>
        <w:jc w:val="left"/>
        <w:rPr>
          <w:rFonts w:ascii="宋体" w:hAnsi="宋体" w:cs="宋体"/>
        </w:rPr>
      </w:pPr>
      <w:r>
        <w:rPr>
          <w:rFonts w:hint="eastAsia" w:ascii="宋体" w:hAnsi="宋体" w:cs="宋体"/>
          <w:b/>
          <w:bCs/>
          <w:color w:val="000000"/>
          <w:kern w:val="0"/>
          <w:lang w:bidi="ar"/>
        </w:rPr>
        <w:t>2.</w:t>
      </w:r>
      <w:r>
        <w:rPr>
          <w:rFonts w:hint="eastAsia" w:ascii="宋体" w:hAnsi="宋体" w:cs="宋体"/>
          <w:b/>
          <w:bCs/>
          <w:color w:val="000000"/>
          <w:kern w:val="0"/>
          <w:lang w:val="en-US" w:eastAsia="zh-CN" w:bidi="ar"/>
        </w:rPr>
        <w:t>1</w:t>
      </w:r>
      <w:r>
        <w:rPr>
          <w:rFonts w:hint="eastAsia" w:ascii="宋体" w:hAnsi="宋体" w:cs="宋体"/>
          <w:b/>
          <w:bCs/>
          <w:color w:val="000000"/>
          <w:kern w:val="0"/>
          <w:lang w:bidi="ar"/>
        </w:rPr>
        <w:t xml:space="preserve">.6 </w:t>
      </w:r>
      <w:r>
        <w:rPr>
          <w:rFonts w:hint="eastAsia" w:ascii="宋体" w:hAnsi="宋体" w:cs="宋体"/>
          <w:color w:val="000000"/>
          <w:kern w:val="0"/>
          <w:lang w:bidi="ar"/>
        </w:rPr>
        <w:t>一次能源消耗量 Primary energy consumption</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单位住宅套内使用面积的供冷、供暖和照明系统的一次能源消耗量之和，计算时应将不同形式的能源需求统一折算到一次能源后求和。</w:t>
      </w:r>
    </w:p>
    <w:p>
      <w:pPr>
        <w:widowControl/>
        <w:jc w:val="left"/>
        <w:rPr>
          <w:rFonts w:ascii="宋体" w:hAnsi="宋体" w:cs="宋体"/>
          <w:color w:val="000000"/>
          <w:kern w:val="0"/>
          <w:lang w:bidi="ar"/>
        </w:rPr>
      </w:pPr>
      <w:r>
        <w:rPr>
          <w:rFonts w:hint="eastAsia" w:ascii="宋体" w:hAnsi="宋体" w:cs="宋体"/>
          <w:b/>
          <w:bCs/>
          <w:color w:val="000000"/>
          <w:kern w:val="0"/>
          <w:lang w:bidi="ar"/>
        </w:rPr>
        <w:t>2.</w:t>
      </w:r>
      <w:r>
        <w:rPr>
          <w:rFonts w:hint="eastAsia" w:ascii="宋体" w:hAnsi="宋体" w:cs="宋体"/>
          <w:b/>
          <w:bCs/>
          <w:color w:val="000000"/>
          <w:kern w:val="0"/>
          <w:lang w:val="en-US" w:eastAsia="zh-CN" w:bidi="ar"/>
        </w:rPr>
        <w:t>1</w:t>
      </w:r>
      <w:r>
        <w:rPr>
          <w:rFonts w:hint="eastAsia" w:ascii="宋体" w:hAnsi="宋体" w:cs="宋体"/>
          <w:b/>
          <w:bCs/>
          <w:color w:val="000000"/>
          <w:kern w:val="0"/>
          <w:lang w:bidi="ar"/>
        </w:rPr>
        <w:t xml:space="preserve">.7 </w:t>
      </w:r>
      <w:r>
        <w:rPr>
          <w:rFonts w:hint="eastAsia" w:ascii="宋体" w:hAnsi="宋体" w:cs="宋体"/>
          <w:color w:val="000000"/>
          <w:kern w:val="0"/>
          <w:lang w:bidi="ar"/>
        </w:rPr>
        <w:t>断热桥锚栓 anchor bolt of thermal insulation bridge</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通过特殊的构造设计，能有效减小或阻断锚钉热桥效应的锚栓，根据安装方式可分为沉入式和非沉入式两种类型。</w:t>
      </w:r>
    </w:p>
    <w:p>
      <w:pPr>
        <w:widowControl/>
        <w:jc w:val="left"/>
        <w:rPr>
          <w:rFonts w:ascii="宋体" w:hAnsi="宋体" w:cs="宋体"/>
          <w:b/>
          <w:bCs/>
          <w:color w:val="000000"/>
          <w:kern w:val="0"/>
          <w:lang w:bidi="ar"/>
        </w:rPr>
      </w:pPr>
      <w:r>
        <w:rPr>
          <w:rFonts w:hint="eastAsia" w:ascii="宋体" w:hAnsi="宋体" w:cs="宋体"/>
          <w:b/>
          <w:bCs/>
          <w:color w:val="000000"/>
          <w:kern w:val="0"/>
          <w:lang w:bidi="ar"/>
        </w:rPr>
        <w:t>2.</w:t>
      </w:r>
      <w:r>
        <w:rPr>
          <w:rFonts w:hint="eastAsia" w:ascii="宋体" w:hAnsi="宋体" w:cs="宋体"/>
          <w:b/>
          <w:bCs/>
          <w:color w:val="000000"/>
          <w:kern w:val="0"/>
          <w:lang w:val="en-US" w:eastAsia="zh-CN" w:bidi="ar"/>
        </w:rPr>
        <w:t>1</w:t>
      </w:r>
      <w:r>
        <w:rPr>
          <w:rFonts w:hint="eastAsia" w:ascii="宋体" w:hAnsi="宋体" w:cs="宋体"/>
          <w:b/>
          <w:bCs/>
          <w:color w:val="000000"/>
          <w:kern w:val="0"/>
          <w:lang w:bidi="ar"/>
        </w:rPr>
        <w:t xml:space="preserve">.8 </w:t>
      </w:r>
      <w:r>
        <w:rPr>
          <w:rFonts w:hint="eastAsia" w:ascii="宋体" w:hAnsi="宋体" w:cs="宋体"/>
          <w:color w:val="000000"/>
          <w:kern w:val="0"/>
          <w:lang w:bidi="ar"/>
        </w:rPr>
        <w:t>断热桥承重连接件 load bearing thermal insulating elements</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由不锈钢钢筋、碳钢钢筋、保温材料、抗剪材料等组成，通过特殊构造设计用于降低悬挑构件和主体结构之间热桥效应且保证结构承载的连接件。</w:t>
      </w:r>
    </w:p>
    <w:p>
      <w:pPr>
        <w:widowControl/>
        <w:jc w:val="left"/>
        <w:rPr>
          <w:rFonts w:ascii="宋体" w:hAnsi="宋体" w:cs="宋体"/>
          <w:b/>
          <w:bCs/>
          <w:color w:val="000000"/>
          <w:kern w:val="0"/>
          <w:lang w:bidi="ar"/>
        </w:rPr>
      </w:pPr>
      <w:r>
        <w:rPr>
          <w:rFonts w:hint="eastAsia" w:ascii="宋体" w:hAnsi="宋体" w:cs="宋体"/>
          <w:b/>
          <w:bCs/>
          <w:color w:val="000000"/>
          <w:kern w:val="0"/>
          <w:lang w:bidi="ar"/>
        </w:rPr>
        <w:t>2.</w:t>
      </w:r>
      <w:r>
        <w:rPr>
          <w:rFonts w:hint="eastAsia" w:ascii="宋体" w:hAnsi="宋体" w:cs="宋体"/>
          <w:b/>
          <w:bCs/>
          <w:color w:val="000000"/>
          <w:kern w:val="0"/>
          <w:lang w:val="en-US" w:eastAsia="zh-CN" w:bidi="ar"/>
        </w:rPr>
        <w:t>1</w:t>
      </w:r>
      <w:r>
        <w:rPr>
          <w:rFonts w:hint="eastAsia" w:ascii="宋体" w:hAnsi="宋体" w:cs="宋体"/>
          <w:b/>
          <w:bCs/>
          <w:color w:val="000000"/>
          <w:kern w:val="0"/>
          <w:lang w:bidi="ar"/>
        </w:rPr>
        <w:t xml:space="preserve">.9 </w:t>
      </w:r>
      <w:r>
        <w:rPr>
          <w:rFonts w:hint="eastAsia" w:ascii="宋体" w:hAnsi="宋体" w:cs="宋体"/>
          <w:color w:val="000000"/>
          <w:kern w:val="0"/>
          <w:lang w:bidi="ar"/>
        </w:rPr>
        <w:t>内置保温系统 Built-in insulation system</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施工现场在保温层两侧同时浇筑混凝土结构层、防护层，由穿过保温层的钢丝焊接网架或点式连接件连接成一体的结构受力与外墙保温层及防护层的复合保温系统。</w:t>
      </w:r>
    </w:p>
    <w:p>
      <w:pPr>
        <w:widowControl/>
        <w:jc w:val="left"/>
        <w:rPr>
          <w:rFonts w:ascii="宋体" w:hAnsi="宋体" w:cs="宋体"/>
          <w:b/>
          <w:bCs/>
          <w:color w:val="000000"/>
          <w:kern w:val="0"/>
          <w:lang w:bidi="ar"/>
        </w:rPr>
      </w:pPr>
      <w:r>
        <w:rPr>
          <w:rFonts w:hint="eastAsia" w:ascii="宋体" w:hAnsi="宋体" w:cs="宋体"/>
          <w:b/>
          <w:bCs/>
          <w:color w:val="000000"/>
          <w:kern w:val="0"/>
          <w:lang w:bidi="ar"/>
        </w:rPr>
        <w:t>2.</w:t>
      </w:r>
      <w:r>
        <w:rPr>
          <w:rFonts w:hint="eastAsia" w:ascii="宋体" w:hAnsi="宋体" w:cs="宋体"/>
          <w:b/>
          <w:bCs/>
          <w:color w:val="000000"/>
          <w:kern w:val="0"/>
          <w:lang w:val="en-US" w:eastAsia="zh-CN" w:bidi="ar"/>
        </w:rPr>
        <w:t>1</w:t>
      </w:r>
      <w:r>
        <w:rPr>
          <w:rFonts w:hint="eastAsia" w:ascii="宋体" w:hAnsi="宋体" w:cs="宋体"/>
          <w:b/>
          <w:bCs/>
          <w:color w:val="000000"/>
          <w:kern w:val="0"/>
          <w:lang w:bidi="ar"/>
        </w:rPr>
        <w:t xml:space="preserve">.10 </w:t>
      </w:r>
      <w:r>
        <w:rPr>
          <w:rFonts w:hint="eastAsia" w:ascii="宋体" w:hAnsi="宋体" w:cs="宋体"/>
          <w:color w:val="000000"/>
          <w:kern w:val="0"/>
          <w:lang w:bidi="ar"/>
        </w:rPr>
        <w:t>钢丝网喷涂砂浆复合保温板 Wire mesh spraying mortar composite insulation board system</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工厂标准化生产，在保温板与珍珠岩板贴合形成的无空腔复合保温板内斜插金属腹丝，腹丝与复合保温板外单侧或双侧的钢丝网片焊接形成三维钢丝网架的板状制品。</w:t>
      </w:r>
    </w:p>
    <w:p>
      <w:pPr>
        <w:pStyle w:val="4"/>
        <w:numPr>
          <w:ilvl w:val="1"/>
          <w:numId w:val="0"/>
        </w:numPr>
        <w:ind w:leftChars="0"/>
        <w:rPr>
          <w:rFonts w:hint="eastAsia" w:ascii="宋体" w:hAnsi="宋体" w:cs="宋体"/>
          <w:b/>
          <w:bCs/>
          <w:color w:val="000000" w:themeColor="text1"/>
          <w:lang w:bidi="ar"/>
          <w14:textFill>
            <w14:solidFill>
              <w14:schemeClr w14:val="tx1"/>
            </w14:solidFill>
          </w14:textFill>
        </w:rPr>
      </w:pPr>
      <w:bookmarkStart w:id="53" w:name="_Toc6804"/>
      <w:bookmarkStart w:id="54" w:name="_Toc16451"/>
      <w:r>
        <w:rPr>
          <w:rFonts w:hint="eastAsia"/>
          <w:lang w:val="en-US" w:eastAsia="zh-CN"/>
        </w:rPr>
        <w:t>2.2 符号</w:t>
      </w:r>
      <w:bookmarkEnd w:id="53"/>
      <w:bookmarkEnd w:id="54"/>
    </w:p>
    <w:p>
      <w:pPr>
        <w:jc w:val="both"/>
        <w:rPr>
          <w:rFonts w:hint="eastAsia" w:eastAsia="宋体"/>
          <w:lang w:eastAsia="zh-CN"/>
        </w:rPr>
      </w:pPr>
      <w:r>
        <w:drawing>
          <wp:inline distT="0" distB="0" distL="114300" distR="114300">
            <wp:extent cx="209550" cy="238125"/>
            <wp:effectExtent l="0" t="0" r="0" b="762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9"/>
                    <a:stretch>
                      <a:fillRect/>
                    </a:stretch>
                  </pic:blipFill>
                  <pic:spPr>
                    <a:xfrm>
                      <a:off x="0" y="0"/>
                      <a:ext cx="209550" cy="238125"/>
                    </a:xfrm>
                    <a:prstGeom prst="rect">
                      <a:avLst/>
                    </a:prstGeom>
                    <a:noFill/>
                    <a:ln>
                      <a:noFill/>
                    </a:ln>
                  </pic:spPr>
                </pic:pic>
              </a:graphicData>
            </a:graphic>
          </wp:inline>
        </w:drawing>
      </w:r>
      <w:r>
        <w:rPr>
          <w:rFonts w:hint="eastAsia" w:ascii="宋体" w:hAnsi="宋体" w:cs="宋体"/>
          <w:lang w:eastAsia="zh-CN"/>
        </w:rPr>
        <w:t>—</w:t>
      </w:r>
      <w:r>
        <w:rPr>
          <w:rFonts w:ascii="宋体" w:hAnsi="宋体" w:cs="宋体"/>
        </w:rPr>
        <w:t>室内外压差为50Pa下空气流量的平均值</w:t>
      </w:r>
      <w:r>
        <w:rPr>
          <w:rFonts w:hint="eastAsia" w:ascii="宋体" w:hAnsi="宋体" w:cs="宋体"/>
          <w:lang w:eastAsia="zh-CN"/>
        </w:rPr>
        <w:t>；</w:t>
      </w:r>
    </w:p>
    <w:p>
      <w:pPr>
        <w:jc w:val="both"/>
        <w:rPr>
          <w:rFonts w:hint="eastAsia" w:ascii="宋体" w:hAnsi="宋体" w:eastAsia="宋体" w:cs="宋体"/>
          <w:color w:val="000000" w:themeColor="text1"/>
          <w:lang w:eastAsia="zh-CN" w:bidi="ar"/>
          <w14:textFill>
            <w14:solidFill>
              <w14:schemeClr w14:val="tx1"/>
            </w14:solidFill>
          </w14:textFill>
        </w:rPr>
      </w:pPr>
      <w:r>
        <w:drawing>
          <wp:inline distT="0" distB="0" distL="114300" distR="114300">
            <wp:extent cx="209550" cy="238125"/>
            <wp:effectExtent l="0" t="0" r="0" b="7620"/>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10"/>
                    <a:stretch>
                      <a:fillRect/>
                    </a:stretch>
                  </pic:blipFill>
                  <pic:spPr>
                    <a:xfrm>
                      <a:off x="0" y="0"/>
                      <a:ext cx="209550" cy="238125"/>
                    </a:xfrm>
                    <a:prstGeom prst="rect">
                      <a:avLst/>
                    </a:prstGeom>
                    <a:noFill/>
                    <a:ln>
                      <a:noFill/>
                    </a:ln>
                  </pic:spPr>
                </pic:pic>
              </a:graphicData>
            </a:graphic>
          </wp:inline>
        </w:drawing>
      </w:r>
      <w:r>
        <w:rPr>
          <w:rFonts w:hint="eastAsia" w:ascii="宋体" w:hAnsi="宋体" w:cs="宋体"/>
          <w:lang w:eastAsia="zh-CN"/>
        </w:rPr>
        <w:t>—</w:t>
      </w:r>
      <w:r>
        <w:rPr>
          <w:rFonts w:ascii="宋体" w:hAnsi="宋体" w:cs="宋体"/>
        </w:rPr>
        <w:t>室内外压差为</w:t>
      </w:r>
      <w:r>
        <w:rPr>
          <w:rFonts w:hint="eastAsia" w:ascii="宋体" w:hAnsi="宋体" w:cs="宋体"/>
        </w:rPr>
        <w:t>-</w:t>
      </w:r>
      <w:r>
        <w:rPr>
          <w:rFonts w:ascii="宋体" w:hAnsi="宋体" w:cs="宋体"/>
        </w:rPr>
        <w:t>50Pa下空气流量的平均值</w:t>
      </w:r>
      <w:r>
        <w:rPr>
          <w:rFonts w:hint="eastAsia" w:ascii="宋体" w:hAnsi="宋体" w:cs="宋体"/>
          <w:lang w:eastAsia="zh-CN"/>
        </w:rPr>
        <w:t>；</w:t>
      </w:r>
    </w:p>
    <w:p>
      <w:pPr>
        <w:jc w:val="both"/>
        <w:rPr>
          <w:rFonts w:hint="eastAsia" w:ascii="宋体" w:hAnsi="宋体" w:eastAsia="宋体" w:cs="宋体"/>
          <w:color w:val="000000" w:themeColor="text1"/>
          <w:lang w:eastAsia="zh-CN"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drawing>
          <wp:inline distT="0" distB="0" distL="114300" distR="114300">
            <wp:extent cx="247650" cy="238125"/>
            <wp:effectExtent l="0" t="0" r="0" b="762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1"/>
                    <a:stretch>
                      <a:fillRect/>
                    </a:stretch>
                  </pic:blipFill>
                  <pic:spPr>
                    <a:xfrm>
                      <a:off x="0" y="0"/>
                      <a:ext cx="247650" cy="238125"/>
                    </a:xfrm>
                    <a:prstGeom prst="rect">
                      <a:avLst/>
                    </a:prstGeom>
                    <a:noFill/>
                    <a:ln>
                      <a:noFill/>
                    </a:ln>
                  </pic:spPr>
                </pic:pic>
              </a:graphicData>
            </a:graphic>
          </wp:inline>
        </w:drawing>
      </w:r>
      <w:r>
        <w:rPr>
          <w:rFonts w:hint="eastAsia" w:ascii="宋体" w:hAnsi="宋体" w:cs="宋体"/>
          <w:color w:val="000000" w:themeColor="text1"/>
          <w:lang w:eastAsia="zh-CN" w:bidi="ar"/>
          <w14:textFill>
            <w14:solidFill>
              <w14:schemeClr w14:val="tx1"/>
            </w14:solidFill>
          </w14:textFill>
        </w:rPr>
        <w:t>—</w:t>
      </w:r>
      <w:r>
        <w:rPr>
          <w:rFonts w:hint="eastAsia" w:ascii="宋体" w:hAnsi="宋体" w:cs="宋体"/>
          <w:color w:val="000000" w:themeColor="text1"/>
          <w:lang w:bidi="ar"/>
          <w14:textFill>
            <w14:solidFill>
              <w14:schemeClr w14:val="tx1"/>
            </w14:solidFill>
          </w14:textFill>
        </w:rPr>
        <w:t>室内外压差为 50Pa 下房间的换气次数</w:t>
      </w:r>
      <w:r>
        <w:rPr>
          <w:rFonts w:hint="eastAsia" w:ascii="宋体" w:hAnsi="宋体" w:cs="宋体"/>
          <w:color w:val="000000" w:themeColor="text1"/>
          <w:lang w:eastAsia="zh-CN" w:bidi="ar"/>
          <w14:textFill>
            <w14:solidFill>
              <w14:schemeClr w14:val="tx1"/>
            </w14:solidFill>
          </w14:textFill>
        </w:rPr>
        <w:t>；</w:t>
      </w:r>
    </w:p>
    <w:p>
      <w:pPr>
        <w:jc w:val="both"/>
        <w:rPr>
          <w:rFonts w:hint="eastAsia" w:ascii="宋体" w:hAnsi="宋体" w:eastAsia="宋体" w:cs="宋体"/>
          <w:color w:val="000000" w:themeColor="text1"/>
          <w:lang w:eastAsia="zh-CN"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drawing>
          <wp:inline distT="0" distB="0" distL="114300" distR="114300">
            <wp:extent cx="247650" cy="238125"/>
            <wp:effectExtent l="0" t="0" r="0" b="7620"/>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2"/>
                    <a:stretch>
                      <a:fillRect/>
                    </a:stretch>
                  </pic:blipFill>
                  <pic:spPr>
                    <a:xfrm>
                      <a:off x="0" y="0"/>
                      <a:ext cx="247650" cy="238125"/>
                    </a:xfrm>
                    <a:prstGeom prst="rect">
                      <a:avLst/>
                    </a:prstGeom>
                    <a:noFill/>
                    <a:ln>
                      <a:noFill/>
                    </a:ln>
                  </pic:spPr>
                </pic:pic>
              </a:graphicData>
            </a:graphic>
          </wp:inline>
        </w:drawing>
      </w:r>
      <w:r>
        <w:rPr>
          <w:rFonts w:hint="eastAsia" w:ascii="宋体" w:hAnsi="宋体" w:cs="宋体"/>
          <w:color w:val="000000" w:themeColor="text1"/>
          <w:lang w:eastAsia="zh-CN" w:bidi="ar"/>
          <w14:textFill>
            <w14:solidFill>
              <w14:schemeClr w14:val="tx1"/>
            </w14:solidFill>
          </w14:textFill>
        </w:rPr>
        <w:t>—</w:t>
      </w:r>
      <w:r>
        <w:rPr>
          <w:rFonts w:hint="eastAsia" w:ascii="宋体" w:hAnsi="宋体" w:cs="宋体"/>
          <w:color w:val="000000" w:themeColor="text1"/>
          <w:lang w:bidi="ar"/>
          <w14:textFill>
            <w14:solidFill>
              <w14:schemeClr w14:val="tx1"/>
            </w14:solidFill>
          </w14:textFill>
        </w:rPr>
        <w:t>室内外压差为-50Pa 下房间的换气次数</w:t>
      </w:r>
      <w:r>
        <w:rPr>
          <w:rFonts w:hint="eastAsia" w:ascii="宋体" w:hAnsi="宋体" w:cs="宋体"/>
          <w:color w:val="000000" w:themeColor="text1"/>
          <w:lang w:eastAsia="zh-CN" w:bidi="ar"/>
          <w14:textFill>
            <w14:solidFill>
              <w14:schemeClr w14:val="tx1"/>
            </w14:solidFill>
          </w14:textFill>
        </w:rPr>
        <w:t>。</w:t>
      </w:r>
    </w:p>
    <w:p>
      <w:pPr>
        <w:jc w:val="center"/>
        <w:rPr>
          <w:rFonts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55" w:name="_Toc28493"/>
      <w:bookmarkStart w:id="56" w:name="_Toc8350"/>
      <w:bookmarkStart w:id="57" w:name="_Toc23667"/>
      <w:bookmarkStart w:id="58" w:name="_Toc30172"/>
      <w:bookmarkStart w:id="59" w:name="_Toc30135"/>
      <w:bookmarkStart w:id="60" w:name="_Toc20630"/>
      <w:bookmarkStart w:id="61" w:name="_Toc2176"/>
      <w:bookmarkStart w:id="62" w:name="_Toc1023"/>
      <w:bookmarkStart w:id="63" w:name="_Toc31581"/>
      <w:bookmarkStart w:id="64" w:name="_Toc4762"/>
      <w:bookmarkStart w:id="65" w:name="_Toc15708"/>
      <w:bookmarkStart w:id="66" w:name="_Toc28641"/>
      <w:bookmarkStart w:id="67" w:name="_Toc355"/>
      <w:bookmarkStart w:id="68" w:name="_Toc16485"/>
      <w:bookmarkStart w:id="69" w:name="_Toc15760"/>
      <w:bookmarkStart w:id="70" w:name="_Toc17742"/>
      <w:bookmarkStart w:id="71" w:name="_Toc15242"/>
      <w:bookmarkStart w:id="72" w:name="_Toc14780"/>
      <w:bookmarkStart w:id="73" w:name="_Toc5437"/>
      <w:bookmarkStart w:id="74" w:name="_Toc21618"/>
      <w:r>
        <w:rPr>
          <w:rFonts w:hint="eastAsia" w:ascii="宋体" w:hAnsi="宋体" w:cs="宋体"/>
          <w:color w:val="000000" w:themeColor="text1"/>
          <w:lang w:val="en-US" w:eastAsia="zh-CN"/>
          <w14:textFill>
            <w14:solidFill>
              <w14:schemeClr w14:val="tx1"/>
            </w14:solidFill>
          </w14:textFill>
        </w:rPr>
        <w:t xml:space="preserve">3 </w:t>
      </w:r>
      <w:r>
        <w:rPr>
          <w:rFonts w:hint="eastAsia" w:ascii="宋体" w:hAnsi="宋体" w:cs="宋体"/>
          <w:color w:val="000000" w:themeColor="text1"/>
          <w14:textFill>
            <w14:solidFill>
              <w14:schemeClr w14:val="tx1"/>
            </w14:solidFill>
          </w14:textFill>
        </w:rPr>
        <w:t>基本规定</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pPr>
        <w:tabs>
          <w:tab w:val="left" w:pos="567"/>
        </w:tabs>
        <w:jc w:val="left"/>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3.0.1  </w:t>
      </w:r>
      <w:r>
        <w:rPr>
          <w:rFonts w:hint="eastAsia" w:ascii="宋体" w:hAnsi="宋体" w:cs="宋体"/>
          <w:color w:val="000000" w:themeColor="text1"/>
          <w14:textFill>
            <w14:solidFill>
              <w14:schemeClr w14:val="tx1"/>
            </w14:solidFill>
          </w14:textFill>
        </w:rPr>
        <w:t>被动式超低能耗居住建筑施工现场应具有健全的质量管理体系、相应的施工技术标准、施工质量检验制度和综合施工质量水平评定考核制度。施工现场质量管理可按《建筑工程施工质量验收统一标准》GB 50300的有关要求进行检查。</w:t>
      </w:r>
    </w:p>
    <w:p>
      <w:pPr>
        <w:autoSpaceDE w:val="0"/>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3.0.2  </w:t>
      </w:r>
      <w:r>
        <w:rPr>
          <w:rFonts w:hint="eastAsia" w:ascii="宋体" w:hAnsi="宋体" w:cs="宋体"/>
          <w:color w:val="000000" w:themeColor="text1"/>
          <w14:textFill>
            <w14:solidFill>
              <w14:schemeClr w14:val="tx1"/>
            </w14:solidFill>
          </w14:textFill>
        </w:rPr>
        <w:t>被动式超低能耗居住建筑节能工程分部工程可划分为</w:t>
      </w:r>
      <w:r>
        <w:rPr>
          <w:rFonts w:hint="eastAsia" w:ascii="宋体" w:hAnsi="宋体" w:cs="宋体"/>
          <w:color w:val="000000" w:themeColor="text1"/>
          <w:szCs w:val="32"/>
          <w14:textFill>
            <w14:solidFill>
              <w14:schemeClr w14:val="tx1"/>
            </w14:solidFill>
          </w14:textFill>
        </w:rPr>
        <w:t>墙体节能工程、屋面节能工程、地面与楼面节能工程、门窗遮阳节能工程、气密性措施工程、供暖、通风与空调系统、能耗监测系统、可再生能源工程</w:t>
      </w:r>
      <w:r>
        <w:rPr>
          <w:rFonts w:hint="eastAsia" w:ascii="宋体" w:hAnsi="宋体" w:cs="宋体"/>
          <w:color w:val="000000" w:themeColor="text1"/>
          <w14:textFill>
            <w14:solidFill>
              <w14:schemeClr w14:val="tx1"/>
            </w14:solidFill>
          </w14:textFill>
        </w:rPr>
        <w:t>等分项工程，各分项工程可根据与生产和施工方式相一致且便于控制施工质量的原则，按进场批次、楼层、施工段等划分为若干个检验批。</w:t>
      </w:r>
    </w:p>
    <w:p>
      <w:pPr>
        <w:autoSpaceDE w:val="0"/>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3.0.3  </w:t>
      </w:r>
      <w:r>
        <w:rPr>
          <w:rFonts w:hint="eastAsia" w:ascii="宋体" w:hAnsi="宋体" w:cs="宋体"/>
          <w:color w:val="000000" w:themeColor="text1"/>
          <w14:textFill>
            <w14:solidFill>
              <w14:schemeClr w14:val="tx1"/>
            </w14:solidFill>
          </w14:textFill>
        </w:rPr>
        <w:t>被动式超低能耗居住建筑单位工程的质量验收，应在墙体节能工程、屋面节能工程、地面与楼面节能工程、门窗遮阳节能工程、气密性措施工程、设备与能耗监测系统、可再生能源工程等分项工程验收合格的基础上，进行质量控制资料检查、观感质量验收及本标准第12章规定的进行节能工程质量验收。</w:t>
      </w:r>
    </w:p>
    <w:p>
      <w:pPr>
        <w:tabs>
          <w:tab w:val="left" w:pos="567"/>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3.0.4  </w:t>
      </w:r>
      <w:r>
        <w:rPr>
          <w:rFonts w:hint="eastAsia" w:ascii="宋体" w:hAnsi="宋体" w:cs="宋体"/>
          <w:color w:val="000000" w:themeColor="text1"/>
          <w14:textFill>
            <w14:solidFill>
              <w14:schemeClr w14:val="tx1"/>
            </w14:solidFill>
          </w14:textFill>
        </w:rPr>
        <w:t>分项工程的质量验收应在所含检验批验收合格的基础上进行质量验收记录检查</w:t>
      </w:r>
      <w:r>
        <w:rPr>
          <w:rFonts w:hint="eastAsia" w:ascii="宋体" w:hAnsi="宋体" w:cs="宋体"/>
          <w:color w:val="000000" w:themeColor="text1"/>
          <w:lang w:eastAsia="zh-CN"/>
          <w14:textFill>
            <w14:solidFill>
              <w14:schemeClr w14:val="tx1"/>
            </w14:solidFill>
          </w14:textFill>
        </w:rPr>
        <w:t>。</w:t>
      </w:r>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3.0.5  </w:t>
      </w:r>
      <w:r>
        <w:rPr>
          <w:rFonts w:hint="eastAsia" w:ascii="宋体" w:hAnsi="宋体" w:cs="宋体"/>
          <w:color w:val="000000" w:themeColor="text1"/>
          <w14:textFill>
            <w14:solidFill>
              <w14:schemeClr w14:val="tx1"/>
            </w14:solidFill>
          </w14:textFill>
        </w:rPr>
        <w:t>检验批的质量验收应包括实物检查和资料检查，并应符合下列规定：</w:t>
      </w:r>
    </w:p>
    <w:p>
      <w:pPr>
        <w:ind w:firstLine="480" w:firstLineChars="200"/>
        <w:jc w:val="left"/>
      </w:pPr>
      <w:r>
        <w:t>1  主控项目的质量经抽样检验应合格；</w:t>
      </w:r>
    </w:p>
    <w:p>
      <w:pPr>
        <w:ind w:firstLine="480" w:firstLineChars="200"/>
        <w:jc w:val="left"/>
      </w:pPr>
      <w:r>
        <w:t>2  一般项目的质量经抽样检验应合格；一般项目当采用计数抽样检验时，除本规范各章有专门规定外，其合格点率应达到80%及以上，且不得有严重缺陷；</w:t>
      </w:r>
    </w:p>
    <w:p>
      <w:pPr>
        <w:ind w:firstLine="480" w:firstLineChars="200"/>
        <w:jc w:val="left"/>
      </w:pPr>
      <w:r>
        <w:t>3  应具有完整的质量检验记录，重要工序应具有完整的施工操作记录。</w:t>
      </w:r>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3.0.6  </w:t>
      </w:r>
      <w:r>
        <w:rPr>
          <w:rFonts w:hint="eastAsia" w:ascii="宋体" w:hAnsi="宋体" w:cs="宋体"/>
          <w:color w:val="000000" w:themeColor="text1"/>
          <w14:textFill>
            <w14:solidFill>
              <w14:schemeClr w14:val="tx1"/>
            </w14:solidFill>
          </w14:textFill>
        </w:rPr>
        <w:t>检验批抽样样本应随机抽取，并应满足分布均匀、具有代表性的要求。</w:t>
      </w:r>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3.0.7  </w:t>
      </w:r>
      <w:r>
        <w:rPr>
          <w:rFonts w:hint="eastAsia" w:ascii="宋体" w:hAnsi="宋体" w:cs="宋体"/>
          <w:color w:val="000000" w:themeColor="text1"/>
          <w14:textFill>
            <w14:solidFill>
              <w14:schemeClr w14:val="tx1"/>
            </w14:solidFill>
          </w14:textFill>
        </w:rPr>
        <w:t>当同一栋居住建筑分为超低能耗建筑和非超低能耗建筑两部分时，分界处保温隔热和气密性处理措施应满足设计要求。</w:t>
      </w:r>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3.0.8  </w:t>
      </w:r>
      <w:r>
        <w:rPr>
          <w:rFonts w:hint="eastAsia" w:ascii="宋体" w:hAnsi="宋体" w:cs="宋体"/>
          <w:color w:val="000000" w:themeColor="text1"/>
          <w14:textFill>
            <w14:solidFill>
              <w14:schemeClr w14:val="tx1"/>
            </w14:solidFill>
          </w14:textFill>
        </w:rPr>
        <w:t>被动式超低能耗居住建筑施工和质量控制除应满足现行国家标准《</w:t>
      </w:r>
      <w:r>
        <w:rPr>
          <w:rFonts w:hint="eastAsia" w:ascii="宋体" w:hAnsi="宋体" w:cs="宋体"/>
          <w:color w:val="000000" w:themeColor="text1"/>
          <w:lang w:eastAsia="zh-CN"/>
          <w14:textFill>
            <w14:solidFill>
              <w14:schemeClr w14:val="tx1"/>
            </w14:solidFill>
          </w14:textFill>
        </w:rPr>
        <w:t>建筑节能工程施工质量验收标准</w:t>
      </w:r>
      <w:r>
        <w:rPr>
          <w:rFonts w:hint="eastAsia" w:ascii="宋体" w:hAnsi="宋体" w:cs="宋体"/>
          <w:color w:val="000000" w:themeColor="text1"/>
          <w14:textFill>
            <w14:solidFill>
              <w14:schemeClr w14:val="tx1"/>
            </w14:solidFill>
          </w14:textFill>
        </w:rPr>
        <w:t>》GB 50411及其他相关标准要求外，应针对</w:t>
      </w:r>
      <w:r>
        <w:rPr>
          <w:rFonts w:hint="eastAsia"/>
          <w:kern w:val="0"/>
          <w:szCs w:val="21"/>
        </w:rPr>
        <w:t>围护结构的保温隔热、</w:t>
      </w:r>
      <w:r>
        <w:rPr>
          <w:rFonts w:hint="eastAsia" w:ascii="宋体" w:hAnsi="宋体" w:cs="宋体"/>
          <w:color w:val="000000" w:themeColor="text1"/>
          <w14:textFill>
            <w14:solidFill>
              <w14:schemeClr w14:val="tx1"/>
            </w14:solidFill>
          </w14:textFill>
        </w:rPr>
        <w:t>热桥控制、遮阳设施、气密性保障等关键环节，制定专项施工方案，通过细化施工工艺，严格过程控制，保障施工质量。</w:t>
      </w:r>
    </w:p>
    <w:p>
      <w:pPr>
        <w:jc w:val="left"/>
        <w:rPr>
          <w:rFonts w:ascii="宋体" w:hAnsi="宋体" w:cs="宋体"/>
        </w:rPr>
      </w:pPr>
      <w:r>
        <w:rPr>
          <w:rFonts w:hint="eastAsia" w:ascii="宋体" w:hAnsi="宋体" w:cs="宋体"/>
          <w:b/>
          <w:bCs/>
          <w:color w:val="000000" w:themeColor="text1"/>
          <w14:textFill>
            <w14:solidFill>
              <w14:schemeClr w14:val="tx1"/>
            </w14:solidFill>
          </w14:textFill>
        </w:rPr>
        <w:t xml:space="preserve">3.0.9  </w:t>
      </w:r>
      <w:r>
        <w:rPr>
          <w:rFonts w:hint="eastAsia" w:ascii="宋体" w:hAnsi="宋体" w:cs="宋体"/>
          <w:color w:val="000000" w:themeColor="text1"/>
          <w14:textFill>
            <w14:solidFill>
              <w14:schemeClr w14:val="tx1"/>
            </w14:solidFill>
          </w14:textFill>
        </w:rPr>
        <w:t>被动式超低能耗居住建筑各分项工程所</w:t>
      </w:r>
      <w:r>
        <w:rPr>
          <w:rFonts w:hint="eastAsia" w:ascii="宋体" w:hAnsi="宋体" w:cs="宋体"/>
        </w:rPr>
        <w:t>使用的材料、构件和设备应满足下列规定：</w:t>
      </w:r>
    </w:p>
    <w:p>
      <w:pPr>
        <w:ind w:firstLine="480" w:firstLineChars="200"/>
        <w:jc w:val="left"/>
      </w:pPr>
      <w:r>
        <w:rPr>
          <w:rFonts w:hint="eastAsia"/>
        </w:rPr>
        <w:t>1  所使用的材料在运输、储存和施工过程中应采取良好的防水、防潮和防火等保护措施。</w:t>
      </w:r>
    </w:p>
    <w:p>
      <w:pPr>
        <w:ind w:firstLine="480" w:firstLineChars="200"/>
        <w:jc w:val="left"/>
      </w:pPr>
      <w:r>
        <w:rPr>
          <w:rFonts w:hint="eastAsia"/>
        </w:rPr>
        <w:t>2  所使用的材料、构件和设备的各项性能指标应符合设计要求及国家、行业和湖南省现行有关标准的要求。严禁使用国家和湖南省明令禁止使用或淘汰的材料和设备。</w:t>
      </w:r>
    </w:p>
    <w:p>
      <w:pPr>
        <w:jc w:val="left"/>
        <w:rPr>
          <w:rFonts w:ascii="宋体" w:hAnsi="宋体" w:cs="宋体"/>
        </w:rPr>
      </w:pPr>
      <w:r>
        <w:rPr>
          <w:rFonts w:hint="eastAsia" w:ascii="宋体" w:hAnsi="宋体" w:cs="宋体"/>
          <w:b/>
          <w:bCs/>
          <w:color w:val="000000" w:themeColor="text1"/>
          <w14:textFill>
            <w14:solidFill>
              <w14:schemeClr w14:val="tx1"/>
            </w14:solidFill>
          </w14:textFill>
        </w:rPr>
        <w:t xml:space="preserve">3.0.10  </w:t>
      </w:r>
      <w:r>
        <w:rPr>
          <w:rFonts w:hint="eastAsia" w:ascii="宋体" w:hAnsi="宋体" w:cs="宋体"/>
        </w:rPr>
        <w:t>材料和设备的进场验收应符合下列规定：</w:t>
      </w:r>
    </w:p>
    <w:p>
      <w:pPr>
        <w:ind w:firstLine="482" w:firstLineChars="200"/>
        <w:jc w:val="left"/>
        <w:rPr>
          <w:rFonts w:ascii="宋体" w:hAnsi="宋体" w:cs="宋体"/>
        </w:rPr>
      </w:pPr>
      <w:r>
        <w:rPr>
          <w:rFonts w:hint="eastAsia" w:ascii="宋体" w:hAnsi="宋体" w:cs="宋体"/>
          <w:b/>
          <w:bCs/>
        </w:rPr>
        <w:t xml:space="preserve">1  </w:t>
      </w:r>
      <w:r>
        <w:rPr>
          <w:rFonts w:hint="eastAsia" w:ascii="宋体" w:hAnsi="宋体" w:cs="宋体"/>
        </w:rPr>
        <w:t>对材料和设备的品种、规格、包装、外观和尺寸等进行检查验收，并应经监理工程师（建设单位代表）确认，形成相应的验收记录；</w:t>
      </w:r>
    </w:p>
    <w:p>
      <w:pPr>
        <w:ind w:firstLine="482" w:firstLineChars="200"/>
        <w:jc w:val="left"/>
        <w:rPr>
          <w:rFonts w:hint="eastAsia" w:ascii="宋体" w:hAnsi="宋体" w:eastAsia="宋体" w:cs="宋体"/>
          <w:lang w:eastAsia="zh-CN"/>
        </w:rPr>
      </w:pPr>
      <w:r>
        <w:rPr>
          <w:rFonts w:hint="eastAsia" w:ascii="宋体" w:hAnsi="宋体" w:cs="宋体"/>
          <w:b/>
          <w:bCs/>
        </w:rPr>
        <w:t xml:space="preserve">2  </w:t>
      </w:r>
      <w:r>
        <w:rPr>
          <w:rFonts w:hint="eastAsia" w:ascii="宋体" w:hAnsi="宋体" w:cs="宋体"/>
        </w:rPr>
        <w:t>对材料和设备的质量合格证明文件进行核查，并应经监理工程师（建设单位代表）确认，纳入工程技术档案。所有进入施工现场用于节能工程的材料和设备均应具有出厂合格证、中文说明书及相关性能检测报告。进口材料和设备应按规定进行出入境商品检验</w:t>
      </w:r>
      <w:r>
        <w:rPr>
          <w:rFonts w:hint="eastAsia" w:ascii="宋体" w:hAnsi="宋体" w:cs="宋体"/>
          <w:lang w:eastAsia="zh-CN"/>
        </w:rPr>
        <w:t>；</w:t>
      </w:r>
    </w:p>
    <w:p>
      <w:pPr>
        <w:ind w:firstLine="482" w:firstLineChars="200"/>
        <w:jc w:val="left"/>
        <w:rPr>
          <w:rFonts w:ascii="宋体" w:hAnsi="宋体" w:cs="宋体"/>
        </w:rPr>
      </w:pPr>
      <w:r>
        <w:rPr>
          <w:rFonts w:hint="eastAsia" w:ascii="宋体" w:hAnsi="宋体" w:cs="宋体"/>
          <w:b/>
          <w:bCs/>
        </w:rPr>
        <w:t xml:space="preserve">3  </w:t>
      </w:r>
      <w:r>
        <w:rPr>
          <w:rFonts w:hint="eastAsia" w:ascii="宋体" w:hAnsi="宋体" w:cs="宋体"/>
        </w:rPr>
        <w:t>被动式超低能耗居住建筑节能工程使用的材料和设备，应按照本标准的规定和设计文件要求进行抽样复验，复验应为见证取样送检。当复验结果不合格时，该材料、构件和设备不得使用。</w:t>
      </w:r>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3.0.11  </w:t>
      </w:r>
      <w:r>
        <w:rPr>
          <w:rFonts w:hint="eastAsia" w:ascii="宋体" w:hAnsi="宋体" w:cs="宋体"/>
          <w:color w:val="000000" w:themeColor="text1"/>
          <w14:textFill>
            <w14:solidFill>
              <w14:schemeClr w14:val="tx1"/>
            </w14:solidFill>
          </w14:textFill>
        </w:rPr>
        <w:t>被动式超低能耗居住建筑热桥控制</w:t>
      </w:r>
      <w:r>
        <w:rPr>
          <w:rFonts w:hint="eastAsia" w:ascii="宋体" w:hAnsi="宋体" w:cs="宋体"/>
        </w:rPr>
        <w:t>应符合设计要求</w:t>
      </w:r>
      <w:r>
        <w:rPr>
          <w:rFonts w:hint="eastAsia" w:ascii="宋体" w:hAnsi="宋体" w:cs="宋体"/>
          <w:color w:val="000000" w:themeColor="text1"/>
          <w14:textFill>
            <w14:solidFill>
              <w14:schemeClr w14:val="tx1"/>
            </w14:solidFill>
          </w14:textFill>
        </w:rPr>
        <w:t>，</w:t>
      </w:r>
      <w:r>
        <w:rPr>
          <w:rFonts w:hint="eastAsia" w:ascii="宋体" w:hAnsi="宋体" w:cs="宋体"/>
          <w:kern w:val="0"/>
          <w:szCs w:val="21"/>
        </w:rPr>
        <w:t>并应满足国家、湖南省现行有关标准的要求。</w:t>
      </w:r>
    </w:p>
    <w:p>
      <w:pPr>
        <w:tabs>
          <w:tab w:val="left" w:pos="567"/>
        </w:tabs>
        <w:rPr>
          <w:rFonts w:ascii="宋体" w:hAnsi="宋体" w:cs="宋体"/>
          <w:kern w:val="0"/>
          <w:szCs w:val="21"/>
        </w:rPr>
      </w:pPr>
      <w:r>
        <w:rPr>
          <w:rFonts w:hint="eastAsia" w:ascii="宋体" w:hAnsi="宋体" w:cs="宋体"/>
          <w:b/>
          <w:bCs/>
          <w:color w:val="000000" w:themeColor="text1"/>
          <w14:textFill>
            <w14:solidFill>
              <w14:schemeClr w14:val="tx1"/>
            </w14:solidFill>
          </w14:textFill>
        </w:rPr>
        <w:t xml:space="preserve">3.0.12  </w:t>
      </w:r>
      <w:r>
        <w:rPr>
          <w:rFonts w:hint="eastAsia" w:ascii="宋体" w:hAnsi="宋体" w:cs="宋体"/>
          <w:color w:val="000000" w:themeColor="text1"/>
          <w14:textFill>
            <w14:solidFill>
              <w14:schemeClr w14:val="tx1"/>
            </w14:solidFill>
          </w14:textFill>
        </w:rPr>
        <w:t>被动式超低能耗居住建筑围护结构保温层应连续、完整。围护结构各部分的传热系数及采用的保温系统材料</w:t>
      </w:r>
      <w:r>
        <w:rPr>
          <w:rFonts w:hint="eastAsia" w:ascii="宋体" w:hAnsi="宋体" w:cs="宋体"/>
        </w:rPr>
        <w:t>与气密性材料性能指标</w:t>
      </w:r>
      <w:r>
        <w:rPr>
          <w:rFonts w:hint="eastAsia" w:ascii="宋体" w:hAnsi="宋体" w:cs="宋体"/>
          <w:color w:val="000000" w:themeColor="text1"/>
          <w14:textFill>
            <w14:solidFill>
              <w14:schemeClr w14:val="tx1"/>
            </w14:solidFill>
          </w14:textFill>
        </w:rPr>
        <w:t>、构造做法应符合设计要求，</w:t>
      </w:r>
      <w:r>
        <w:rPr>
          <w:rFonts w:hint="eastAsia" w:ascii="宋体" w:hAnsi="宋体" w:cs="宋体"/>
          <w:kern w:val="0"/>
          <w:szCs w:val="21"/>
        </w:rPr>
        <w:t>并应满足本标准以及国家、湖南省现行有关标准的要求。</w:t>
      </w:r>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3.0.13  </w:t>
      </w:r>
      <w:r>
        <w:rPr>
          <w:rFonts w:hint="eastAsia" w:ascii="宋体" w:hAnsi="宋体" w:cs="宋体"/>
          <w:color w:val="000000" w:themeColor="text1"/>
          <w14:textFill>
            <w14:solidFill>
              <w14:schemeClr w14:val="tx1"/>
            </w14:solidFill>
          </w14:textFill>
        </w:rPr>
        <w:t>被动式超低能耗居住建筑围护结构气密性处理措施应满足设计要求，施工期间应对典型房间进行气密性抽查，外围护结构和气密层施工完成后应进行建筑气密性检测。</w:t>
      </w:r>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3.0.14  </w:t>
      </w:r>
      <w:r>
        <w:rPr>
          <w:rFonts w:hint="eastAsia" w:ascii="宋体" w:hAnsi="宋体" w:cs="宋体"/>
          <w:color w:val="000000" w:themeColor="text1"/>
          <w14:textFill>
            <w14:solidFill>
              <w14:schemeClr w14:val="tx1"/>
            </w14:solidFill>
          </w14:textFill>
        </w:rPr>
        <w:t>被动式超低能耗居住建筑应全装修竣工交付，以避免装修对建筑围护结构热工性能和气密性的损坏，以及对新风气流组织的影响；室内装修应采用无污染环境友好型材料和部品。</w:t>
      </w:r>
    </w:p>
    <w:p>
      <w:pPr>
        <w:tabs>
          <w:tab w:val="left" w:pos="567"/>
        </w:tabs>
        <w:rPr>
          <w:rFonts w:ascii="宋体" w:hAnsi="宋体" w:cs="宋体"/>
          <w:b/>
          <w:bCs/>
        </w:rPr>
      </w:pPr>
      <w:r>
        <w:rPr>
          <w:rFonts w:hint="eastAsia" w:ascii="宋体" w:hAnsi="宋体" w:cs="宋体"/>
          <w:b/>
          <w:bCs/>
        </w:rPr>
        <w:t xml:space="preserve">3.0.15  </w:t>
      </w:r>
      <w:r>
        <w:rPr>
          <w:rFonts w:hint="eastAsia" w:ascii="宋体" w:hAnsi="宋体" w:cs="宋体"/>
        </w:rPr>
        <w:t>用于被动式超低能耗居住建筑工程质量验收的各项检测，应由具备相应资质的检测机构承担。</w:t>
      </w:r>
    </w:p>
    <w:p>
      <w:pPr>
        <w:rPr>
          <w:rFonts w:ascii="宋体" w:hAnsi="宋体" w:cs="宋体"/>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75" w:name="_Toc17639"/>
      <w:bookmarkStart w:id="76" w:name="_Toc24939"/>
      <w:bookmarkStart w:id="77" w:name="_Toc21101"/>
      <w:bookmarkStart w:id="78" w:name="_Toc15643"/>
      <w:bookmarkStart w:id="79" w:name="_Toc30927"/>
      <w:bookmarkStart w:id="80" w:name="_Toc369814370"/>
      <w:bookmarkStart w:id="81" w:name="_Toc23015"/>
      <w:bookmarkStart w:id="82" w:name="_Toc369815836"/>
      <w:bookmarkStart w:id="83" w:name="_Toc13228"/>
      <w:bookmarkStart w:id="84" w:name="_Toc369815538"/>
      <w:r>
        <w:rPr>
          <w:rFonts w:hint="eastAsia" w:ascii="宋体" w:hAnsi="宋体" w:cs="宋体"/>
          <w:color w:val="000000" w:themeColor="text1"/>
          <w:lang w:val="en-US" w:eastAsia="zh-CN"/>
          <w14:textFill>
            <w14:solidFill>
              <w14:schemeClr w14:val="tx1"/>
            </w14:solidFill>
          </w14:textFill>
        </w:rPr>
        <w:t xml:space="preserve">4 </w:t>
      </w:r>
      <w:r>
        <w:rPr>
          <w:rFonts w:hint="eastAsia" w:ascii="宋体" w:hAnsi="宋体" w:cs="宋体"/>
          <w:color w:val="000000" w:themeColor="text1"/>
          <w14:textFill>
            <w14:solidFill>
              <w14:schemeClr w14:val="tx1"/>
            </w14:solidFill>
          </w14:textFill>
        </w:rPr>
        <w:t>墙体节能工程</w:t>
      </w:r>
      <w:bookmarkEnd w:id="75"/>
      <w:bookmarkEnd w:id="76"/>
      <w:bookmarkEnd w:id="77"/>
      <w:bookmarkEnd w:id="78"/>
    </w:p>
    <w:p>
      <w:pPr>
        <w:pStyle w:val="4"/>
        <w:numPr>
          <w:ilvl w:val="1"/>
          <w:numId w:val="0"/>
        </w:numPr>
        <w:ind w:leftChars="0"/>
      </w:pPr>
      <w:bookmarkStart w:id="85" w:name="_Toc1867"/>
      <w:r>
        <w:rPr>
          <w:rFonts w:hint="eastAsia"/>
          <w:lang w:val="en-US" w:eastAsia="zh-CN"/>
        </w:rPr>
        <w:t>4.1</w:t>
      </w:r>
      <w:r>
        <w:rPr>
          <w:rFonts w:hint="eastAsia"/>
        </w:rPr>
        <w:t xml:space="preserve"> </w:t>
      </w:r>
      <w:bookmarkStart w:id="86" w:name="_Toc26656"/>
      <w:bookmarkStart w:id="87" w:name="_Toc23040"/>
      <w:bookmarkStart w:id="88" w:name="_Toc5397"/>
      <w:r>
        <w:rPr>
          <w:rFonts w:hint="eastAsia"/>
        </w:rPr>
        <w:t>一般规定</w:t>
      </w:r>
      <w:bookmarkEnd w:id="85"/>
      <w:bookmarkEnd w:id="86"/>
      <w:bookmarkEnd w:id="87"/>
      <w:bookmarkEnd w:id="88"/>
    </w:p>
    <w:p>
      <w:pPr>
        <w:jc w:val="left"/>
        <w:rPr>
          <w:rFonts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4.1.1</w:t>
      </w:r>
      <w:r>
        <w:rPr>
          <w:rFonts w:hint="eastAsia" w:ascii="宋体" w:hAnsi="宋体" w:cs="宋体"/>
        </w:rPr>
        <w:t xml:space="preserve">  墙体节能工程所采用保温材料的性能</w:t>
      </w:r>
      <w:r>
        <w:rPr>
          <w:rFonts w:hint="eastAsia" w:ascii="宋体" w:hAnsi="宋体" w:cs="宋体"/>
          <w:color w:val="000000"/>
          <w:kern w:val="0"/>
          <w:lang w:bidi="ar"/>
        </w:rPr>
        <w:t>除符合本标准外，还应符合国家、行业和湖南省现行有关标准的规定。</w:t>
      </w:r>
    </w:p>
    <w:p>
      <w:pPr>
        <w:jc w:val="left"/>
        <w:rPr>
          <w:rFonts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4.1.2</w:t>
      </w:r>
      <w:r>
        <w:rPr>
          <w:rFonts w:hint="eastAsia" w:ascii="宋体" w:hAnsi="宋体" w:cs="宋体"/>
        </w:rPr>
        <w:t xml:space="preserve">  </w:t>
      </w:r>
      <w:r>
        <w:rPr>
          <w:rFonts w:hint="eastAsia" w:ascii="宋体" w:hAnsi="宋体" w:cs="宋体"/>
          <w:color w:val="000000"/>
          <w:kern w:val="0"/>
          <w:lang w:bidi="ar"/>
        </w:rPr>
        <w:t>穿墙管预留孔洞直径应大于管径</w:t>
      </w:r>
      <w:r>
        <w:rPr>
          <w:color w:val="000000"/>
          <w:kern w:val="0"/>
          <w:lang w:bidi="ar"/>
        </w:rPr>
        <w:t>100mm</w:t>
      </w:r>
      <w:r>
        <w:rPr>
          <w:rFonts w:hint="eastAsia" w:ascii="宋体" w:hAnsi="宋体" w:cs="宋体"/>
          <w:color w:val="000000"/>
          <w:kern w:val="0"/>
          <w:lang w:bidi="ar"/>
        </w:rPr>
        <w:t>以上。墙体结构或套管与管道之间应填充厚度不小于</w:t>
      </w:r>
      <w:r>
        <w:rPr>
          <w:color w:val="000000"/>
          <w:kern w:val="0"/>
          <w:lang w:bidi="ar"/>
        </w:rPr>
        <w:t>50mm</w:t>
      </w:r>
      <w:r>
        <w:rPr>
          <w:rFonts w:hint="eastAsia" w:ascii="宋体" w:hAnsi="宋体" w:cs="宋体"/>
          <w:color w:val="000000"/>
          <w:kern w:val="0"/>
          <w:lang w:bidi="ar"/>
        </w:rPr>
        <w:t>的保温材料。</w:t>
      </w:r>
    </w:p>
    <w:p>
      <w:pPr>
        <w:jc w:val="left"/>
        <w:rPr>
          <w:rFonts w:ascii="宋体" w:hAnsi="宋体" w:cs="宋体"/>
        </w:rPr>
      </w:pPr>
      <w:r>
        <w:rPr>
          <w:rFonts w:hint="eastAsia" w:ascii="宋体" w:hAnsi="宋体" w:cs="宋体"/>
          <w:b/>
          <w:bCs/>
          <w:color w:val="000000" w:themeColor="text1"/>
          <w14:textFill>
            <w14:solidFill>
              <w14:schemeClr w14:val="tx1"/>
            </w14:solidFill>
          </w14:textFill>
        </w:rPr>
        <w:t>4.1.3</w:t>
      </w:r>
      <w:r>
        <w:rPr>
          <w:rFonts w:hint="eastAsia" w:ascii="宋体" w:hAnsi="宋体" w:cs="宋体"/>
        </w:rPr>
        <w:t xml:space="preserve">  外墙外保温系统应采用断热桥锚栓。当基层墙体为钢筋混凝土时，锚栓的有效锚固深度应符合设计要求，且不应小于50mm；当基层墙体为加气混凝土等砌体结构时，锚栓的有效锚固深度应符合设计要求，且不应小于65mm。</w:t>
      </w:r>
    </w:p>
    <w:p>
      <w:pPr>
        <w:widowControl/>
        <w:jc w:val="left"/>
        <w:rPr>
          <w:rFonts w:ascii="宋体" w:hAnsi="宋体" w:cs="宋体"/>
          <w:kern w:val="0"/>
        </w:rPr>
      </w:pPr>
      <w:r>
        <w:rPr>
          <w:rFonts w:hint="eastAsia" w:ascii="宋体" w:hAnsi="宋体" w:cs="宋体"/>
          <w:b/>
          <w:kern w:val="0"/>
        </w:rPr>
        <w:t xml:space="preserve">4.1.4  </w:t>
      </w:r>
      <w:r>
        <w:rPr>
          <w:rFonts w:hint="eastAsia" w:ascii="宋体" w:hAnsi="宋体" w:cs="宋体"/>
          <w:kern w:val="0"/>
        </w:rPr>
        <w:t>当分隔供暖与非供暖空间的隔墙、分户墙采用保温砂浆进行保温处理时，应分层进行抹灰，每层抹灰厚度不宜超过</w:t>
      </w:r>
      <w:r>
        <w:rPr>
          <w:rFonts w:ascii="宋体" w:hAnsi="宋体" w:cs="宋体"/>
          <w:kern w:val="0"/>
        </w:rPr>
        <w:t>20mm</w:t>
      </w:r>
      <w:r>
        <w:rPr>
          <w:rFonts w:hint="eastAsia" w:ascii="宋体" w:hAnsi="宋体" w:cs="宋体"/>
          <w:kern w:val="0"/>
        </w:rPr>
        <w:t>。</w:t>
      </w:r>
    </w:p>
    <w:p>
      <w:pPr>
        <w:widowControl/>
        <w:jc w:val="left"/>
        <w:rPr>
          <w:rFonts w:ascii="宋体" w:hAnsi="宋体" w:cs="宋体"/>
          <w:kern w:val="0"/>
        </w:rPr>
      </w:pPr>
      <w:r>
        <w:rPr>
          <w:rFonts w:hint="eastAsia" w:ascii="宋体" w:hAnsi="宋体" w:cs="宋体"/>
          <w:b/>
          <w:bCs/>
          <w:kern w:val="0"/>
        </w:rPr>
        <w:t xml:space="preserve">4.1.5 </w:t>
      </w:r>
      <w:r>
        <w:rPr>
          <w:rFonts w:hint="eastAsia" w:ascii="宋体" w:hAnsi="宋体" w:cs="宋体"/>
        </w:rPr>
        <w:t xml:space="preserve"> </w:t>
      </w:r>
      <w:r>
        <w:rPr>
          <w:rFonts w:hint="eastAsia" w:ascii="宋体" w:hAnsi="宋体" w:cs="宋体"/>
          <w:bCs/>
          <w:kern w:val="0"/>
        </w:rPr>
        <w:t>在竖直方向上的</w:t>
      </w:r>
      <w:r>
        <w:rPr>
          <w:rFonts w:hint="eastAsia" w:ascii="宋体" w:hAnsi="宋体" w:cs="宋体"/>
          <w:kern w:val="0"/>
        </w:rPr>
        <w:t>被动区域与非被动区域交界处，被动区域隔墙底部应采用保温砌块进行砌筑，且应符合下列规定：</w:t>
      </w:r>
    </w:p>
    <w:p>
      <w:pPr>
        <w:widowControl/>
        <w:ind w:firstLine="482" w:firstLineChars="200"/>
        <w:jc w:val="left"/>
        <w:rPr>
          <w:rFonts w:ascii="宋体" w:hAnsi="宋体" w:cs="宋体"/>
          <w:kern w:val="0"/>
        </w:rPr>
      </w:pPr>
      <w:r>
        <w:rPr>
          <w:rFonts w:hint="eastAsia" w:ascii="宋体" w:hAnsi="宋体" w:cs="宋体"/>
          <w:b/>
          <w:bCs/>
          <w:kern w:val="0"/>
        </w:rPr>
        <w:t xml:space="preserve">1  </w:t>
      </w:r>
      <w:r>
        <w:rPr>
          <w:rFonts w:hint="eastAsia" w:ascii="宋体" w:hAnsi="宋体" w:cs="宋体"/>
          <w:kern w:val="0"/>
        </w:rPr>
        <w:t>保温砌块的保温性能和抗压性能符合设计要求；</w:t>
      </w:r>
    </w:p>
    <w:p>
      <w:pPr>
        <w:widowControl/>
        <w:ind w:firstLine="482" w:firstLineChars="200"/>
        <w:jc w:val="left"/>
        <w:rPr>
          <w:rFonts w:ascii="宋体" w:hAnsi="宋体" w:cs="宋体"/>
          <w:kern w:val="0"/>
        </w:rPr>
      </w:pPr>
      <w:r>
        <w:rPr>
          <w:rFonts w:hint="eastAsia" w:ascii="宋体" w:hAnsi="宋体" w:cs="宋体"/>
          <w:b/>
          <w:bCs/>
          <w:kern w:val="0"/>
        </w:rPr>
        <w:t xml:space="preserve">2  </w:t>
      </w:r>
      <w:r>
        <w:rPr>
          <w:rFonts w:hint="eastAsia" w:ascii="宋体" w:hAnsi="宋体" w:cs="宋体"/>
          <w:kern w:val="0"/>
        </w:rPr>
        <w:t>砌块高度不低于该层楼（地）面保温层厚度。</w:t>
      </w:r>
    </w:p>
    <w:p>
      <w:pPr>
        <w:autoSpaceDE w:val="0"/>
        <w:autoSpaceDN w:val="0"/>
        <w:adjustRightInd w:val="0"/>
        <w:rPr>
          <w:rFonts w:ascii="宋体" w:hAnsi="宋体" w:cs="宋体"/>
          <w:kern w:val="0"/>
        </w:rPr>
      </w:pPr>
      <w:r>
        <w:rPr>
          <w:rFonts w:hint="eastAsia" w:ascii="宋体" w:hAnsi="宋体" w:cs="宋体"/>
          <w:b/>
          <w:kern w:val="0"/>
        </w:rPr>
        <w:t xml:space="preserve">4.1.6  </w:t>
      </w:r>
      <w:r>
        <w:rPr>
          <w:rFonts w:hint="eastAsia" w:ascii="宋体" w:hAnsi="宋体" w:cs="宋体"/>
          <w:kern w:val="0"/>
        </w:rPr>
        <w:t>防火隔离带的设置应符合现行国家标准《建筑设计防火规范》</w:t>
      </w:r>
      <w:r>
        <w:rPr>
          <w:rFonts w:ascii="宋体" w:hAnsi="宋体" w:cs="宋体"/>
          <w:kern w:val="0"/>
        </w:rPr>
        <w:t>GB</w:t>
      </w:r>
      <w:r>
        <w:rPr>
          <w:rFonts w:hint="eastAsia" w:ascii="宋体" w:hAnsi="宋体" w:cs="宋体"/>
          <w:kern w:val="0"/>
        </w:rPr>
        <w:t xml:space="preserve"> </w:t>
      </w:r>
      <w:r>
        <w:rPr>
          <w:rFonts w:ascii="宋体" w:hAnsi="宋体" w:cs="宋体"/>
          <w:kern w:val="0"/>
        </w:rPr>
        <w:t>50016</w:t>
      </w:r>
      <w:r>
        <w:rPr>
          <w:rFonts w:hint="eastAsia" w:ascii="宋体" w:hAnsi="宋体" w:cs="宋体"/>
          <w:kern w:val="0"/>
        </w:rPr>
        <w:t>的规定。</w:t>
      </w:r>
    </w:p>
    <w:p>
      <w:pPr>
        <w:jc w:val="left"/>
        <w:rPr>
          <w:rFonts w:ascii="宋体" w:hAnsi="宋体" w:cs="宋体"/>
        </w:rPr>
      </w:pPr>
      <w:r>
        <w:rPr>
          <w:rFonts w:hint="eastAsia" w:ascii="宋体" w:hAnsi="宋体" w:cs="宋体"/>
          <w:b/>
          <w:bCs/>
          <w:color w:val="000000" w:themeColor="text1"/>
          <w14:textFill>
            <w14:solidFill>
              <w14:schemeClr w14:val="tx1"/>
            </w14:solidFill>
          </w14:textFill>
        </w:rPr>
        <w:t>4.1.7</w:t>
      </w:r>
      <w:r>
        <w:rPr>
          <w:rFonts w:hint="eastAsia" w:ascii="宋体" w:hAnsi="宋体" w:cs="宋体"/>
        </w:rPr>
        <w:t xml:space="preserve"> 围护结构上的悬挑构件应符合下列规定：</w:t>
      </w:r>
    </w:p>
    <w:p>
      <w:pPr>
        <w:ind w:firstLine="480" w:firstLineChars="200"/>
        <w:jc w:val="left"/>
        <w:rPr>
          <w:rFonts w:ascii="宋体" w:hAnsi="宋体" w:cs="宋体"/>
        </w:rPr>
      </w:pPr>
      <w:r>
        <w:rPr>
          <w:rFonts w:hint="eastAsia" w:ascii="宋体" w:hAnsi="宋体" w:cs="宋体"/>
        </w:rPr>
        <w:t>1  当采用断热桥承重连接件时，其承载性能应符合相关国家标准的要求，其连接方式、热工性能应符合设计要求；</w:t>
      </w:r>
    </w:p>
    <w:p>
      <w:pPr>
        <w:widowControl/>
        <w:ind w:firstLine="480" w:firstLineChars="200"/>
        <w:jc w:val="left"/>
      </w:pPr>
      <w:r>
        <w:rPr>
          <w:rFonts w:hint="eastAsia" w:ascii="宋体" w:hAnsi="宋体" w:cs="宋体"/>
        </w:rPr>
        <w:t>2  当采用普通预埋件连接时，其与基层墙体之间的保温隔热垫块厚度应符合设计要求。</w:t>
      </w:r>
    </w:p>
    <w:p>
      <w:pPr>
        <w:autoSpaceDE w:val="0"/>
        <w:autoSpaceDN w:val="0"/>
        <w:adjustRightInd w:val="0"/>
        <w:rPr>
          <w:rFonts w:ascii="宋体" w:hAnsi="宋体" w:cs="宋体"/>
          <w:kern w:val="0"/>
        </w:rPr>
      </w:pPr>
      <w:r>
        <w:rPr>
          <w:rFonts w:hint="eastAsia" w:ascii="宋体" w:hAnsi="宋体" w:cs="宋体"/>
          <w:b/>
          <w:bCs/>
          <w:color w:val="000000" w:themeColor="text1"/>
          <w14:textFill>
            <w14:solidFill>
              <w14:schemeClr w14:val="tx1"/>
            </w14:solidFill>
          </w14:textFill>
        </w:rPr>
        <w:t xml:space="preserve">4.1.8 </w:t>
      </w:r>
      <w:r>
        <w:rPr>
          <w:rFonts w:hint="eastAsia" w:ascii="宋体" w:hAnsi="宋体" w:cs="宋体"/>
          <w:kern w:val="0"/>
        </w:rPr>
        <w:t>外墙金属支架、金属托架、金属固定件必须在进行焊接作业后再与隔热垫块及墙体固定。严禁与隔热垫块固定后进行高热焊接操作。</w:t>
      </w:r>
    </w:p>
    <w:p>
      <w:pPr>
        <w:widowControl/>
        <w:jc w:val="left"/>
        <w:rPr>
          <w:rFonts w:ascii="宋体" w:hAnsi="宋体" w:cs="宋体"/>
          <w:kern w:val="0"/>
        </w:rPr>
      </w:pPr>
      <w:r>
        <w:rPr>
          <w:rFonts w:hint="eastAsia" w:ascii="宋体" w:hAnsi="宋体" w:cs="宋体"/>
          <w:b/>
          <w:bCs/>
          <w:kern w:val="0"/>
        </w:rPr>
        <w:t>4.1.9</w:t>
      </w:r>
      <w:r>
        <w:rPr>
          <w:rFonts w:hint="eastAsia" w:ascii="宋体" w:hAnsi="宋体" w:cs="宋体"/>
        </w:rPr>
        <w:t>施工现场除应满足正常的场地准备外，还应留设保温层构件存放或垫块制作场地。场地宜设在吊装设备工作范围之内，面积应满足施工现场的进度要求，且应进行平整、硬化及排水措施。塔吊、专用吊篮、吊具等专用机具准备齐全且工作正常。</w:t>
      </w:r>
    </w:p>
    <w:p>
      <w:pPr>
        <w:pStyle w:val="4"/>
        <w:numPr>
          <w:ilvl w:val="1"/>
          <w:numId w:val="0"/>
        </w:numPr>
        <w:ind w:leftChars="0"/>
      </w:pPr>
      <w:bookmarkStart w:id="89" w:name="_Toc29310"/>
      <w:bookmarkStart w:id="90" w:name="_Toc29816"/>
      <w:bookmarkStart w:id="91" w:name="_Toc15997"/>
      <w:bookmarkStart w:id="92" w:name="_Toc8158"/>
      <w:r>
        <w:rPr>
          <w:rFonts w:hint="eastAsia"/>
          <w:lang w:val="en-US" w:eastAsia="zh-CN"/>
        </w:rPr>
        <w:t>4.2</w:t>
      </w:r>
      <w:r>
        <w:rPr>
          <w:rFonts w:hint="eastAsia"/>
        </w:rPr>
        <w:t xml:space="preserve"> </w:t>
      </w:r>
      <w:bookmarkStart w:id="93" w:name="_Toc32274"/>
      <w:bookmarkStart w:id="94" w:name="_Toc2919"/>
      <w:bookmarkStart w:id="95" w:name="_Toc8432"/>
      <w:r>
        <w:rPr>
          <w:rFonts w:hint="eastAsia"/>
        </w:rPr>
        <w:t>施工</w:t>
      </w:r>
      <w:bookmarkEnd w:id="89"/>
      <w:bookmarkEnd w:id="93"/>
      <w:r>
        <w:rPr>
          <w:rFonts w:hint="eastAsia"/>
        </w:rPr>
        <w:t>与控制</w:t>
      </w:r>
      <w:bookmarkEnd w:id="90"/>
      <w:bookmarkEnd w:id="94"/>
      <w:bookmarkEnd w:id="95"/>
    </w:p>
    <w:p>
      <w:pPr>
        <w:widowControl/>
        <w:jc w:val="left"/>
        <w:rPr>
          <w:rFonts w:ascii="宋体" w:hAnsi="宋体" w:cs="宋体"/>
          <w:bCs/>
        </w:rPr>
      </w:pPr>
      <w:r>
        <w:rPr>
          <w:rFonts w:hint="eastAsia" w:ascii="宋体" w:hAnsi="宋体" w:cs="宋体"/>
          <w:b/>
          <w:kern w:val="0"/>
        </w:rPr>
        <w:t xml:space="preserve">4.2.1  </w:t>
      </w:r>
      <w:r>
        <w:rPr>
          <w:rFonts w:hint="eastAsia" w:ascii="宋体" w:hAnsi="宋体" w:cs="宋体"/>
          <w:bCs/>
          <w:kern w:val="0"/>
        </w:rPr>
        <w:t>外</w:t>
      </w:r>
      <w:r>
        <w:rPr>
          <w:rFonts w:hint="eastAsia" w:ascii="宋体" w:hAnsi="宋体" w:cs="宋体"/>
          <w:bCs/>
        </w:rPr>
        <w:t>保温工程施工作业条件应符合下列规定：</w:t>
      </w:r>
    </w:p>
    <w:p>
      <w:pPr>
        <w:autoSpaceDE w:val="0"/>
        <w:autoSpaceDN w:val="0"/>
        <w:adjustRightInd w:val="0"/>
        <w:ind w:firstLine="480" w:firstLineChars="200"/>
        <w:rPr>
          <w:rFonts w:ascii="宋体" w:hAnsi="宋体" w:cs="宋体"/>
          <w:kern w:val="0"/>
        </w:rPr>
      </w:pPr>
      <w:r>
        <w:rPr>
          <w:rFonts w:ascii="宋体" w:hAnsi="宋体" w:cs="宋体"/>
          <w:kern w:val="0"/>
        </w:rPr>
        <w:t xml:space="preserve">1 </w:t>
      </w:r>
      <w:r>
        <w:rPr>
          <w:rFonts w:hint="eastAsia" w:ascii="宋体" w:hAnsi="宋体" w:cs="宋体"/>
          <w:kern w:val="0"/>
        </w:rPr>
        <w:t>环境温度和基层墙体温度不得低于</w:t>
      </w:r>
      <w:r>
        <w:rPr>
          <w:rFonts w:ascii="宋体" w:hAnsi="宋体" w:cs="宋体"/>
          <w:kern w:val="0"/>
        </w:rPr>
        <w:t>5</w:t>
      </w:r>
      <w:r>
        <w:rPr>
          <w:rFonts w:hint="eastAsia" w:ascii="宋体" w:hAnsi="宋体" w:cs="宋体"/>
          <w:kern w:val="0"/>
        </w:rPr>
        <w:t xml:space="preserve">℃，风力不得大于 </w:t>
      </w:r>
      <w:r>
        <w:rPr>
          <w:rFonts w:ascii="宋体" w:hAnsi="宋体" w:cs="宋体"/>
          <w:kern w:val="0"/>
        </w:rPr>
        <w:t xml:space="preserve">5 </w:t>
      </w:r>
      <w:r>
        <w:rPr>
          <w:rFonts w:hint="eastAsia" w:ascii="宋体" w:hAnsi="宋体" w:cs="宋体"/>
          <w:kern w:val="0"/>
        </w:rPr>
        <w:t>级；</w:t>
      </w:r>
    </w:p>
    <w:p>
      <w:pPr>
        <w:autoSpaceDE w:val="0"/>
        <w:autoSpaceDN w:val="0"/>
        <w:adjustRightInd w:val="0"/>
        <w:ind w:firstLine="480" w:firstLineChars="200"/>
        <w:rPr>
          <w:rFonts w:ascii="宋体" w:hAnsi="宋体" w:cs="宋体"/>
          <w:kern w:val="0"/>
        </w:rPr>
      </w:pPr>
      <w:r>
        <w:rPr>
          <w:rFonts w:ascii="宋体" w:hAnsi="宋体" w:cs="宋体"/>
          <w:kern w:val="0"/>
        </w:rPr>
        <w:t xml:space="preserve">2 </w:t>
      </w:r>
      <w:r>
        <w:rPr>
          <w:rFonts w:hint="eastAsia" w:ascii="宋体" w:hAnsi="宋体" w:cs="宋体"/>
          <w:kern w:val="0"/>
        </w:rPr>
        <w:t>夏季施工，施工面应避免阳光直射，必要时可在脚手架上搭设防晒布遮挡；</w:t>
      </w:r>
    </w:p>
    <w:p>
      <w:pPr>
        <w:autoSpaceDE w:val="0"/>
        <w:autoSpaceDN w:val="0"/>
        <w:adjustRightInd w:val="0"/>
        <w:ind w:firstLine="480" w:firstLineChars="200"/>
        <w:rPr>
          <w:rFonts w:hint="eastAsia" w:ascii="宋体" w:hAnsi="宋体" w:eastAsia="宋体" w:cs="宋体"/>
          <w:kern w:val="0"/>
          <w:lang w:eastAsia="zh-CN"/>
        </w:rPr>
      </w:pPr>
      <w:r>
        <w:rPr>
          <w:rFonts w:ascii="宋体" w:hAnsi="宋体" w:cs="宋体"/>
          <w:kern w:val="0"/>
        </w:rPr>
        <w:t xml:space="preserve">3 </w:t>
      </w:r>
      <w:r>
        <w:rPr>
          <w:rFonts w:hint="eastAsia" w:ascii="宋体" w:hAnsi="宋体" w:cs="宋体"/>
          <w:kern w:val="0"/>
        </w:rPr>
        <w:t>雨天不得施工，如施工中突遇降雨，应采取有效措施防止雨水冲刷施工面</w:t>
      </w:r>
      <w:r>
        <w:rPr>
          <w:rFonts w:hint="eastAsia" w:ascii="宋体" w:hAnsi="宋体" w:cs="宋体"/>
          <w:kern w:val="0"/>
          <w:lang w:eastAsia="zh-CN"/>
        </w:rPr>
        <w:t>；</w:t>
      </w:r>
    </w:p>
    <w:p>
      <w:pPr>
        <w:autoSpaceDE w:val="0"/>
        <w:autoSpaceDN w:val="0"/>
        <w:adjustRightInd w:val="0"/>
        <w:ind w:firstLine="480" w:firstLineChars="200"/>
        <w:rPr>
          <w:rFonts w:hint="eastAsia" w:ascii="宋体" w:hAnsi="宋体" w:eastAsia="宋体" w:cs="宋体"/>
          <w:kern w:val="0"/>
          <w:lang w:eastAsia="zh-CN"/>
        </w:rPr>
      </w:pPr>
      <w:r>
        <w:rPr>
          <w:rFonts w:hint="eastAsia" w:ascii="宋体" w:hAnsi="宋体" w:cs="宋体"/>
          <w:kern w:val="0"/>
        </w:rPr>
        <w:t>4  预制混凝土保温墙板系统应在工厂预制成型，养护完成后运送至工程现场，吊装施工时环境温度不应低于-5℃，风力不应大于3级，雨天不得施工</w:t>
      </w:r>
      <w:r>
        <w:rPr>
          <w:rFonts w:hint="eastAsia" w:ascii="宋体" w:hAnsi="宋体" w:cs="宋体"/>
          <w:kern w:val="0"/>
          <w:lang w:eastAsia="zh-CN"/>
        </w:rPr>
        <w:t>；</w:t>
      </w:r>
    </w:p>
    <w:p>
      <w:pPr>
        <w:autoSpaceDE w:val="0"/>
        <w:autoSpaceDN w:val="0"/>
        <w:adjustRightInd w:val="0"/>
        <w:ind w:firstLine="480" w:firstLineChars="200"/>
        <w:rPr>
          <w:rFonts w:ascii="宋体" w:hAnsi="宋体" w:cs="宋体"/>
          <w:kern w:val="0"/>
        </w:rPr>
      </w:pPr>
      <w:r>
        <w:rPr>
          <w:rFonts w:hint="eastAsia" w:ascii="宋体" w:hAnsi="宋体" w:cs="宋体"/>
          <w:kern w:val="0"/>
        </w:rPr>
        <w:t>5  外保温工程施工现场应采取可靠的防火安全措施，并符合国家和湖南省有关标准的要求。外保温工程施工期间现场不应有高温或明火作业。</w:t>
      </w:r>
    </w:p>
    <w:bookmarkEnd w:id="91"/>
    <w:bookmarkEnd w:id="92"/>
    <w:p>
      <w:pPr>
        <w:rPr>
          <w:rFonts w:ascii="宋体" w:hAnsi="宋体" w:cs="宋体"/>
          <w:kern w:val="0"/>
        </w:rPr>
      </w:pPr>
      <w:r>
        <w:rPr>
          <w:rFonts w:hint="eastAsia" w:ascii="宋体" w:hAnsi="宋体" w:cs="宋体"/>
          <w:b/>
          <w:bCs/>
          <w:color w:val="000000" w:themeColor="text1"/>
          <w14:textFill>
            <w14:solidFill>
              <w14:schemeClr w14:val="tx1"/>
            </w14:solidFill>
          </w14:textFill>
        </w:rPr>
        <w:t>4.2.2</w:t>
      </w:r>
      <w:r>
        <w:rPr>
          <w:rFonts w:hint="eastAsia" w:ascii="宋体" w:hAnsi="宋体" w:cs="宋体"/>
        </w:rPr>
        <w:t xml:space="preserve">  内置保温系统、钢丝网喷涂砂浆复合保温板系统</w:t>
      </w:r>
      <w:r>
        <w:rPr>
          <w:rFonts w:hint="eastAsia" w:ascii="宋体" w:hAnsi="宋体" w:cs="宋体"/>
          <w:kern w:val="0"/>
        </w:rPr>
        <w:t>施工前，</w:t>
      </w:r>
      <w:r>
        <w:rPr>
          <w:rFonts w:hint="eastAsia" w:ascii="宋体" w:hAnsi="宋体" w:cs="宋体"/>
        </w:rPr>
        <w:t>应具备下列条件：</w:t>
      </w:r>
    </w:p>
    <w:p>
      <w:pPr>
        <w:ind w:firstLine="480" w:firstLineChars="200"/>
        <w:rPr>
          <w:rFonts w:ascii="宋体" w:hAnsi="宋体" w:cs="宋体"/>
          <w:kern w:val="0"/>
        </w:rPr>
      </w:pPr>
      <w:r>
        <w:rPr>
          <w:rFonts w:hint="eastAsia" w:ascii="宋体" w:hAnsi="宋体" w:cs="宋体"/>
          <w:kern w:val="0"/>
        </w:rPr>
        <w:t>1  编制并审批完成专项施工方案，方案应符合设计要求；</w:t>
      </w:r>
    </w:p>
    <w:p>
      <w:pPr>
        <w:ind w:firstLine="480" w:firstLineChars="200"/>
        <w:rPr>
          <w:rFonts w:ascii="宋体" w:hAnsi="宋体" w:cs="宋体"/>
          <w:kern w:val="0"/>
        </w:rPr>
      </w:pPr>
      <w:r>
        <w:rPr>
          <w:rFonts w:hint="eastAsia" w:ascii="宋体" w:hAnsi="宋体" w:cs="宋体"/>
          <w:kern w:val="0"/>
        </w:rPr>
        <w:t>2  按照专项方案的要求加工制作各种零部件；</w:t>
      </w:r>
    </w:p>
    <w:p>
      <w:pPr>
        <w:ind w:firstLine="480" w:firstLineChars="200"/>
        <w:rPr>
          <w:rFonts w:ascii="宋体" w:hAnsi="宋体" w:cs="宋体"/>
        </w:rPr>
      </w:pPr>
      <w:r>
        <w:rPr>
          <w:rFonts w:hint="eastAsia" w:ascii="宋体" w:hAnsi="宋体" w:cs="宋体"/>
        </w:rPr>
        <w:t>3  确定混凝土的原材料后进行配合比设计及试配工作，并经检测其强度及工作性能达到设计要求和本标准相关规定；</w:t>
      </w:r>
    </w:p>
    <w:p>
      <w:pPr>
        <w:ind w:firstLine="480" w:firstLineChars="200"/>
        <w:rPr>
          <w:rFonts w:ascii="宋体" w:hAnsi="宋体" w:cs="宋体"/>
        </w:rPr>
      </w:pPr>
      <w:r>
        <w:rPr>
          <w:rFonts w:hint="eastAsia" w:ascii="宋体" w:hAnsi="宋体" w:cs="宋体"/>
        </w:rPr>
        <w:t>4  确定外墙保温系统所用零、部件符合设计要求和相关标准要求，确定材料进场计划；</w:t>
      </w:r>
    </w:p>
    <w:p>
      <w:pPr>
        <w:ind w:firstLine="480" w:firstLineChars="200"/>
        <w:rPr>
          <w:rFonts w:ascii="宋体" w:hAnsi="宋体" w:cs="宋体"/>
        </w:rPr>
      </w:pPr>
      <w:r>
        <w:rPr>
          <w:rFonts w:hint="eastAsia" w:ascii="宋体" w:hAnsi="宋体" w:cs="宋体"/>
        </w:rPr>
        <w:t>5  建筑结构强度应符合后续施工要求；检查验收各项预留、预埋构件和插筋符合设计要求。</w:t>
      </w:r>
    </w:p>
    <w:p>
      <w:pPr>
        <w:rPr>
          <w:rFonts w:ascii="宋体" w:hAnsi="宋体" w:cs="宋体"/>
        </w:rPr>
      </w:pPr>
      <w:r>
        <w:rPr>
          <w:rFonts w:hint="eastAsia" w:ascii="宋体" w:hAnsi="宋体" w:cs="宋体"/>
          <w:b/>
          <w:kern w:val="0"/>
        </w:rPr>
        <w:t xml:space="preserve">4.2.3  </w:t>
      </w:r>
      <w:r>
        <w:rPr>
          <w:rFonts w:hint="eastAsia" w:ascii="宋体" w:hAnsi="宋体" w:cs="宋体"/>
        </w:rPr>
        <w:t>内置保温系统、钢丝网喷涂砂浆复合保温板系统</w:t>
      </w:r>
      <w:r>
        <w:rPr>
          <w:rFonts w:hint="eastAsia" w:ascii="宋体" w:hAnsi="宋体" w:cs="宋体"/>
          <w:kern w:val="0"/>
        </w:rPr>
        <w:t>保温层施工应符合下列规定：</w:t>
      </w:r>
    </w:p>
    <w:p>
      <w:pPr>
        <w:tabs>
          <w:tab w:val="left" w:pos="0"/>
        </w:tabs>
        <w:ind w:firstLine="480" w:firstLineChars="200"/>
        <w:rPr>
          <w:rFonts w:hint="eastAsia" w:ascii="宋体" w:hAnsi="宋体" w:eastAsia="宋体" w:cs="宋体"/>
          <w:lang w:eastAsia="zh-CN"/>
        </w:rPr>
      </w:pPr>
      <w:r>
        <w:rPr>
          <w:rFonts w:hint="eastAsia" w:ascii="宋体" w:hAnsi="宋体" w:cs="宋体"/>
        </w:rPr>
        <w:t>1  保温层构件应按设计要求实行工厂化定制生产，不宜在现场切割拼装</w:t>
      </w:r>
      <w:r>
        <w:rPr>
          <w:rFonts w:hint="eastAsia" w:ascii="宋体" w:hAnsi="宋体" w:cs="宋体"/>
          <w:lang w:eastAsia="zh-CN"/>
        </w:rPr>
        <w:t>；</w:t>
      </w:r>
    </w:p>
    <w:p>
      <w:pPr>
        <w:tabs>
          <w:tab w:val="left" w:pos="0"/>
        </w:tabs>
        <w:ind w:firstLine="480" w:firstLineChars="200"/>
        <w:rPr>
          <w:rFonts w:hint="eastAsia" w:ascii="宋体" w:hAnsi="宋体" w:eastAsia="宋体" w:cs="宋体"/>
          <w:lang w:eastAsia="zh-CN"/>
        </w:rPr>
      </w:pPr>
      <w:r>
        <w:rPr>
          <w:rFonts w:hint="eastAsia" w:ascii="宋体" w:hAnsi="宋体" w:cs="宋体"/>
        </w:rPr>
        <w:t>2  保温层构件应进行深化设计，并应进行编号，详细表述所在楼层、单元等具体位置信息。该编号应同时标注在保温层构件显著位置和施工图中对应位置</w:t>
      </w:r>
      <w:r>
        <w:rPr>
          <w:rFonts w:hint="eastAsia" w:ascii="宋体" w:hAnsi="宋体" w:cs="宋体"/>
          <w:lang w:eastAsia="zh-CN"/>
        </w:rPr>
        <w:t>；</w:t>
      </w:r>
    </w:p>
    <w:p>
      <w:pPr>
        <w:widowControl/>
        <w:autoSpaceDE w:val="0"/>
        <w:autoSpaceDN w:val="0"/>
        <w:ind w:firstLine="480" w:firstLineChars="200"/>
        <w:rPr>
          <w:rFonts w:hint="eastAsia" w:ascii="宋体" w:hAnsi="宋体" w:eastAsia="宋体" w:cs="宋体"/>
          <w:lang w:eastAsia="zh-CN"/>
        </w:rPr>
      </w:pPr>
      <w:r>
        <w:rPr>
          <w:rFonts w:hint="eastAsia" w:ascii="宋体" w:hAnsi="宋体" w:cs="宋体"/>
        </w:rPr>
        <w:t>3  保温层构件应根据施工进度提前进场。装卸时严禁摔震、踩踏，存放时宜按使用顺序斜立式靠放在存放架两侧。存放时间较长时应</w:t>
      </w:r>
      <w:r>
        <w:rPr>
          <w:rFonts w:hint="eastAsia" w:ascii="宋体" w:hAnsi="宋体" w:cs="宋体"/>
          <w:lang w:eastAsia="zh-CN"/>
        </w:rPr>
        <w:t>做好</w:t>
      </w:r>
      <w:r>
        <w:rPr>
          <w:rFonts w:hint="eastAsia" w:ascii="宋体" w:hAnsi="宋体" w:cs="宋体"/>
        </w:rPr>
        <w:t>防雨、防潮、防风、防火的措施</w:t>
      </w:r>
      <w:r>
        <w:rPr>
          <w:rFonts w:hint="eastAsia" w:ascii="宋体" w:hAnsi="宋体" w:cs="宋体"/>
          <w:lang w:eastAsia="zh-CN"/>
        </w:rPr>
        <w:t>；</w:t>
      </w:r>
    </w:p>
    <w:p>
      <w:pPr>
        <w:ind w:firstLine="480" w:firstLineChars="200"/>
        <w:rPr>
          <w:rFonts w:hint="eastAsia" w:ascii="宋体" w:hAnsi="宋体" w:eastAsia="宋体" w:cs="宋体"/>
          <w:bCs/>
          <w:lang w:eastAsia="zh-CN"/>
        </w:rPr>
      </w:pPr>
      <w:r>
        <w:rPr>
          <w:rFonts w:hint="eastAsia" w:ascii="宋体" w:hAnsi="宋体" w:cs="宋体"/>
        </w:rPr>
        <w:t>4  保温层构件入场后，应根据本标准相关规定及设计要求进行检查验收，形成验收记录，并按检验批进行复检</w:t>
      </w:r>
      <w:r>
        <w:rPr>
          <w:rFonts w:hint="eastAsia" w:ascii="宋体" w:hAnsi="宋体" w:cs="宋体"/>
          <w:lang w:eastAsia="zh-CN"/>
        </w:rPr>
        <w:t>；</w:t>
      </w:r>
    </w:p>
    <w:p>
      <w:pPr>
        <w:tabs>
          <w:tab w:val="left" w:pos="1125"/>
        </w:tabs>
        <w:ind w:firstLine="480" w:firstLineChars="200"/>
        <w:rPr>
          <w:rFonts w:hint="eastAsia" w:ascii="宋体" w:hAnsi="宋体" w:eastAsia="宋体" w:cs="宋体"/>
          <w:bCs/>
          <w:lang w:eastAsia="zh-CN"/>
        </w:rPr>
      </w:pPr>
      <w:r>
        <w:rPr>
          <w:rFonts w:hint="eastAsia" w:ascii="宋体" w:hAnsi="宋体" w:cs="宋体"/>
        </w:rPr>
        <w:t>5  保温层构件安装前，施工平面应逐层引测墙身、洞口等的垂直和水平控制线；竖向搭接的附加绑扎钢筋或焊接钢筋、边缘构件及墙身等普通钢筋绑扎完毕；混凝土强度达到施工许可条件；对柱、墙身的普通竖向受力钢筋进行纠偏</w:t>
      </w:r>
      <w:r>
        <w:rPr>
          <w:rFonts w:hint="eastAsia" w:ascii="宋体" w:hAnsi="宋体" w:cs="宋体"/>
          <w:bCs/>
          <w:lang w:eastAsia="zh-CN"/>
        </w:rPr>
        <w:t>；</w:t>
      </w:r>
    </w:p>
    <w:p>
      <w:pPr>
        <w:tabs>
          <w:tab w:val="left" w:pos="1125"/>
        </w:tabs>
        <w:ind w:firstLine="480" w:firstLineChars="200"/>
        <w:rPr>
          <w:rFonts w:hint="eastAsia" w:ascii="宋体" w:hAnsi="宋体" w:cs="宋体"/>
          <w:lang w:eastAsia="zh-CN"/>
        </w:rPr>
      </w:pPr>
      <w:r>
        <w:rPr>
          <w:rFonts w:hint="eastAsia" w:ascii="宋体" w:hAnsi="宋体" w:cs="宋体"/>
        </w:rPr>
        <w:t>6  保温层构件的吊装应采取加固措施，垂直运输应按顺序采用吊篮集中吊装</w:t>
      </w:r>
      <w:r>
        <w:rPr>
          <w:rFonts w:hint="eastAsia" w:ascii="宋体" w:hAnsi="宋体" w:cs="宋体"/>
          <w:lang w:eastAsia="zh-CN"/>
        </w:rPr>
        <w:t>；</w:t>
      </w:r>
    </w:p>
    <w:p>
      <w:pPr>
        <w:tabs>
          <w:tab w:val="left" w:pos="1125"/>
        </w:tabs>
        <w:ind w:firstLine="480" w:firstLineChars="200"/>
        <w:rPr>
          <w:rFonts w:hint="eastAsia" w:ascii="宋体" w:hAnsi="宋体" w:eastAsia="宋体" w:cs="宋体"/>
          <w:lang w:eastAsia="zh-CN"/>
        </w:rPr>
      </w:pPr>
      <w:r>
        <w:rPr>
          <w:rFonts w:hint="eastAsia" w:ascii="宋体" w:hAnsi="宋体" w:cs="宋体"/>
        </w:rPr>
        <w:t>7  保温层构件的安装应按逐间封闭、顺序连接的方式进行，就位后应及时按设计要求用附加钢筋与边缘构件钢筋进行连接固定</w:t>
      </w:r>
      <w:r>
        <w:rPr>
          <w:rFonts w:hint="eastAsia" w:ascii="宋体" w:hAnsi="宋体" w:cs="宋体"/>
          <w:lang w:eastAsia="zh-CN"/>
        </w:rPr>
        <w:t>；</w:t>
      </w:r>
    </w:p>
    <w:p>
      <w:pPr>
        <w:tabs>
          <w:tab w:val="left" w:pos="1125"/>
        </w:tabs>
        <w:ind w:firstLine="480" w:firstLineChars="200"/>
        <w:rPr>
          <w:rFonts w:hint="eastAsia" w:ascii="宋体" w:hAnsi="宋体" w:eastAsia="宋体" w:cs="宋体"/>
          <w:lang w:eastAsia="zh-CN"/>
        </w:rPr>
      </w:pPr>
      <w:r>
        <w:rPr>
          <w:rFonts w:hint="eastAsia" w:ascii="宋体" w:hAnsi="宋体" w:cs="宋体"/>
        </w:rPr>
        <w:t>8  保温层构件安装完成后，应将保温板安装拼缝进行封缝处理，宜用聚氨酯等材料现场进行发泡处理</w:t>
      </w:r>
      <w:r>
        <w:rPr>
          <w:rFonts w:hint="eastAsia" w:ascii="宋体" w:hAnsi="宋体" w:cs="宋体"/>
          <w:lang w:eastAsia="zh-CN"/>
        </w:rPr>
        <w:t>；</w:t>
      </w:r>
    </w:p>
    <w:p>
      <w:pPr>
        <w:tabs>
          <w:tab w:val="left" w:pos="1125"/>
        </w:tabs>
        <w:ind w:firstLine="480" w:firstLineChars="200"/>
        <w:rPr>
          <w:rFonts w:hint="eastAsia" w:ascii="宋体" w:hAnsi="宋体" w:cs="宋体"/>
          <w:lang w:eastAsia="zh-CN"/>
        </w:rPr>
      </w:pPr>
      <w:r>
        <w:rPr>
          <w:rFonts w:hint="eastAsia" w:ascii="宋体" w:hAnsi="宋体" w:cs="宋体"/>
        </w:rPr>
        <w:t>9  保温层构件固定后方可进行墙身内的管线、电箱及预埋件的敷设和安装</w:t>
      </w:r>
      <w:r>
        <w:rPr>
          <w:rFonts w:hint="eastAsia" w:ascii="宋体" w:hAnsi="宋体" w:cs="宋体"/>
          <w:lang w:eastAsia="zh-CN"/>
        </w:rPr>
        <w:t>；</w:t>
      </w:r>
    </w:p>
    <w:p>
      <w:pPr>
        <w:tabs>
          <w:tab w:val="left" w:pos="1125"/>
        </w:tabs>
        <w:ind w:firstLine="480" w:firstLineChars="200"/>
        <w:rPr>
          <w:rFonts w:ascii="宋体" w:hAnsi="宋体" w:cs="宋体"/>
        </w:rPr>
      </w:pPr>
      <w:r>
        <w:rPr>
          <w:rFonts w:hint="eastAsia" w:ascii="宋体" w:hAnsi="宋体" w:cs="宋体"/>
        </w:rPr>
        <w:t>10  保温层构件固定后应安装定位垫块，垫块应位于钢筋焊接网十字交叉处，并应排列有序、均匀分布，其间距不宜大于500mm。垫块应具有足够的刚度和强度，应可靠固定保温板，并应控制钢筋的保护层厚度。</w:t>
      </w:r>
    </w:p>
    <w:p>
      <w:pPr>
        <w:rPr>
          <w:rFonts w:ascii="宋体" w:hAnsi="宋体" w:cs="宋体"/>
          <w:kern w:val="0"/>
        </w:rPr>
      </w:pPr>
      <w:r>
        <w:rPr>
          <w:rFonts w:hint="eastAsia" w:ascii="宋体" w:hAnsi="宋体" w:cs="宋体"/>
          <w:b/>
          <w:kern w:val="0"/>
        </w:rPr>
        <w:t xml:space="preserve">4.2.4  </w:t>
      </w:r>
      <w:r>
        <w:rPr>
          <w:rFonts w:hint="eastAsia" w:ascii="宋体" w:hAnsi="宋体" w:cs="宋体"/>
          <w:kern w:val="0"/>
        </w:rPr>
        <w:t>内置保温系统混凝土施工应符合下列规定：</w:t>
      </w:r>
    </w:p>
    <w:p>
      <w:pPr>
        <w:ind w:firstLine="480" w:firstLineChars="200"/>
        <w:rPr>
          <w:rFonts w:hint="eastAsia" w:ascii="宋体" w:hAnsi="宋体" w:eastAsia="宋体" w:cs="宋体"/>
          <w:kern w:val="0"/>
          <w:lang w:eastAsia="zh-CN"/>
        </w:rPr>
      </w:pPr>
      <w:r>
        <w:rPr>
          <w:rFonts w:hint="eastAsia" w:ascii="宋体" w:hAnsi="宋体" w:cs="宋体"/>
          <w:kern w:val="0"/>
        </w:rPr>
        <w:t>1  剪力墙结构层钢筋安装完成后方可进行保温层、拉结件及防护层钢筋焊接网的施工，保温层的位置应采用垫块或连接件上的卡具进行控制</w:t>
      </w:r>
      <w:r>
        <w:rPr>
          <w:rFonts w:hint="eastAsia" w:ascii="宋体" w:hAnsi="宋体" w:cs="宋体"/>
          <w:kern w:val="0"/>
          <w:lang w:eastAsia="zh-CN"/>
        </w:rPr>
        <w:t>；</w:t>
      </w:r>
    </w:p>
    <w:p>
      <w:pPr>
        <w:ind w:firstLine="480" w:firstLineChars="200"/>
        <w:rPr>
          <w:rFonts w:hint="eastAsia" w:ascii="宋体" w:hAnsi="宋体" w:eastAsia="宋体" w:cs="宋体"/>
          <w:kern w:val="0"/>
          <w:lang w:eastAsia="zh-CN"/>
        </w:rPr>
      </w:pPr>
      <w:r>
        <w:rPr>
          <w:rFonts w:hint="eastAsia" w:ascii="宋体" w:hAnsi="宋体" w:cs="宋体"/>
          <w:kern w:val="0"/>
        </w:rPr>
        <w:t>2  模板施工应符合现行行业标准《建筑施工模板安全技术规范》JGJ162的规定</w:t>
      </w:r>
      <w:r>
        <w:rPr>
          <w:rFonts w:hint="eastAsia" w:ascii="宋体" w:hAnsi="宋体" w:cs="宋体"/>
          <w:kern w:val="0"/>
          <w:lang w:eastAsia="zh-CN"/>
        </w:rPr>
        <w:t>；</w:t>
      </w:r>
    </w:p>
    <w:p>
      <w:pPr>
        <w:ind w:firstLine="480" w:firstLineChars="200"/>
        <w:rPr>
          <w:rFonts w:hint="eastAsia" w:ascii="宋体" w:hAnsi="宋体" w:eastAsia="宋体" w:cs="宋体"/>
          <w:kern w:val="0"/>
          <w:lang w:eastAsia="zh-CN"/>
        </w:rPr>
      </w:pPr>
      <w:r>
        <w:rPr>
          <w:rFonts w:hint="eastAsia" w:ascii="宋体" w:hAnsi="宋体" w:cs="宋体"/>
          <w:kern w:val="0"/>
        </w:rPr>
        <w:t>3  内置保温系统结构层和防护层的混凝土应同时连续浇筑</w:t>
      </w:r>
      <w:r>
        <w:rPr>
          <w:rFonts w:hint="eastAsia" w:ascii="宋体" w:hAnsi="宋体" w:cs="宋体"/>
          <w:kern w:val="0"/>
          <w:lang w:eastAsia="zh-CN"/>
        </w:rPr>
        <w:t>；</w:t>
      </w:r>
    </w:p>
    <w:p>
      <w:pPr>
        <w:widowControl/>
        <w:ind w:firstLine="480" w:firstLineChars="200"/>
        <w:jc w:val="left"/>
        <w:rPr>
          <w:rFonts w:hint="eastAsia" w:ascii="宋体" w:hAnsi="宋体" w:eastAsia="宋体" w:cs="宋体"/>
          <w:lang w:eastAsia="zh-CN"/>
        </w:rPr>
      </w:pPr>
      <w:r>
        <w:rPr>
          <w:rFonts w:hint="eastAsia" w:ascii="宋体" w:hAnsi="宋体" w:cs="宋体"/>
        </w:rPr>
        <w:t xml:space="preserve">4  </w:t>
      </w:r>
      <w:r>
        <w:rPr>
          <w:rFonts w:hint="eastAsia" w:ascii="宋体" w:hAnsi="宋体" w:cs="宋体"/>
          <w:kern w:val="0"/>
        </w:rPr>
        <w:t>内置保温</w:t>
      </w:r>
      <w:r>
        <w:rPr>
          <w:rFonts w:hint="eastAsia" w:ascii="宋体" w:hAnsi="宋体" w:cs="宋体"/>
        </w:rPr>
        <w:t>系统的防护层宜采用自密实混凝土进行浇筑，当采用其他类型混凝土时，应有可靠措施保证防护层的密实度</w:t>
      </w:r>
      <w:r>
        <w:rPr>
          <w:rFonts w:hint="eastAsia" w:ascii="宋体" w:hAnsi="宋体" w:cs="宋体"/>
          <w:lang w:eastAsia="zh-CN"/>
        </w:rPr>
        <w:t>；</w:t>
      </w:r>
    </w:p>
    <w:p>
      <w:pPr>
        <w:ind w:firstLine="480" w:firstLineChars="200"/>
        <w:rPr>
          <w:rFonts w:hint="eastAsia" w:ascii="宋体" w:hAnsi="宋体" w:eastAsia="宋体" w:cs="宋体"/>
          <w:lang w:eastAsia="zh-CN"/>
        </w:rPr>
      </w:pPr>
      <w:r>
        <w:rPr>
          <w:rFonts w:hint="eastAsia" w:ascii="宋体" w:hAnsi="宋体" w:cs="宋体"/>
        </w:rPr>
        <w:t>5  混凝土入模前，应对其工作性能进行检测，合格后方可浇筑</w:t>
      </w:r>
      <w:r>
        <w:rPr>
          <w:rFonts w:hint="eastAsia" w:ascii="宋体" w:hAnsi="宋体" w:cs="宋体"/>
          <w:lang w:eastAsia="zh-CN"/>
        </w:rPr>
        <w:t>；</w:t>
      </w:r>
    </w:p>
    <w:p>
      <w:pPr>
        <w:tabs>
          <w:tab w:val="left" w:pos="1125"/>
        </w:tabs>
        <w:ind w:firstLine="480" w:firstLineChars="200"/>
        <w:jc w:val="left"/>
        <w:rPr>
          <w:rFonts w:hint="eastAsia" w:ascii="宋体" w:hAnsi="宋体" w:eastAsia="宋体" w:cs="宋体"/>
          <w:lang w:eastAsia="zh-CN"/>
        </w:rPr>
      </w:pPr>
      <w:r>
        <w:rPr>
          <w:rFonts w:hint="eastAsia" w:ascii="宋体" w:hAnsi="宋体" w:cs="宋体"/>
        </w:rPr>
        <w:t>6  混凝土泵送施工应符合《混凝土泵送施工技术规程》JGJ/T 10的规定</w:t>
      </w:r>
      <w:r>
        <w:rPr>
          <w:rFonts w:hint="eastAsia" w:ascii="宋体" w:hAnsi="宋体" w:cs="宋体"/>
          <w:lang w:eastAsia="zh-CN"/>
        </w:rPr>
        <w:t>；</w:t>
      </w:r>
    </w:p>
    <w:p>
      <w:pPr>
        <w:tabs>
          <w:tab w:val="left" w:pos="1125"/>
        </w:tabs>
        <w:ind w:firstLine="480" w:firstLineChars="200"/>
        <w:jc w:val="left"/>
        <w:rPr>
          <w:rFonts w:hint="eastAsia" w:ascii="宋体" w:hAnsi="宋体" w:eastAsia="宋体" w:cs="宋体"/>
          <w:lang w:eastAsia="zh-CN"/>
        </w:rPr>
      </w:pPr>
      <w:r>
        <w:rPr>
          <w:rFonts w:hint="eastAsia" w:ascii="宋体" w:hAnsi="宋体" w:cs="宋体"/>
        </w:rPr>
        <w:t xml:space="preserve">7  </w:t>
      </w:r>
      <w:r>
        <w:rPr>
          <w:rFonts w:hint="eastAsia" w:ascii="宋体" w:hAnsi="宋体" w:cs="宋体"/>
          <w:kern w:val="0"/>
        </w:rPr>
        <w:t>内置保温系统</w:t>
      </w:r>
      <w:r>
        <w:rPr>
          <w:rFonts w:hint="eastAsia" w:ascii="宋体" w:hAnsi="宋体" w:cs="宋体"/>
        </w:rPr>
        <w:t>混凝土应严格控制粗骨料粒径不大于20mm，初次浇筑前应对泵车及混凝土输送管道进行清洗，浇筑时应在泵车进料口设置筛网</w:t>
      </w:r>
      <w:r>
        <w:rPr>
          <w:rFonts w:hint="eastAsia" w:ascii="宋体" w:hAnsi="宋体" w:cs="宋体"/>
          <w:lang w:eastAsia="zh-CN"/>
        </w:rPr>
        <w:t>；</w:t>
      </w:r>
    </w:p>
    <w:p>
      <w:pPr>
        <w:tabs>
          <w:tab w:val="left" w:pos="1125"/>
        </w:tabs>
        <w:ind w:firstLine="480" w:firstLineChars="200"/>
        <w:jc w:val="left"/>
        <w:rPr>
          <w:rFonts w:hint="eastAsia" w:ascii="宋体" w:hAnsi="宋体" w:eastAsia="宋体" w:cs="宋体"/>
          <w:lang w:eastAsia="zh-CN"/>
        </w:rPr>
      </w:pPr>
      <w:r>
        <w:rPr>
          <w:rFonts w:hint="eastAsia" w:ascii="宋体" w:hAnsi="宋体" w:cs="宋体"/>
        </w:rPr>
        <w:t>8  混凝土浇筑点应设置在墙体相交部位的边缘构件处</w:t>
      </w:r>
      <w:r>
        <w:rPr>
          <w:rFonts w:hint="eastAsia" w:ascii="宋体" w:hAnsi="宋体" w:cs="宋体"/>
          <w:lang w:eastAsia="zh-CN"/>
        </w:rPr>
        <w:t>；</w:t>
      </w:r>
    </w:p>
    <w:p>
      <w:pPr>
        <w:tabs>
          <w:tab w:val="left" w:pos="1125"/>
        </w:tabs>
        <w:ind w:firstLine="480" w:firstLineChars="200"/>
        <w:jc w:val="left"/>
        <w:rPr>
          <w:rFonts w:hint="eastAsia" w:ascii="宋体" w:hAnsi="宋体" w:eastAsia="宋体" w:cs="宋体"/>
          <w:lang w:eastAsia="zh-CN"/>
        </w:rPr>
      </w:pPr>
      <w:r>
        <w:rPr>
          <w:rFonts w:hint="eastAsia" w:ascii="宋体" w:hAnsi="宋体" w:cs="宋体"/>
          <w:kern w:val="0"/>
        </w:rPr>
        <w:t>9  内置保温系统</w:t>
      </w:r>
      <w:r>
        <w:rPr>
          <w:rFonts w:hint="eastAsia" w:ascii="宋体" w:hAnsi="宋体" w:cs="宋体"/>
        </w:rPr>
        <w:t>保护层模板的上口应设置漏斗或挡板，禁止混凝土自输送管口下落后直接落入模板内</w:t>
      </w:r>
      <w:r>
        <w:rPr>
          <w:rFonts w:hint="eastAsia" w:ascii="宋体" w:hAnsi="宋体" w:cs="宋体"/>
          <w:lang w:eastAsia="zh-CN"/>
        </w:rPr>
        <w:t>；</w:t>
      </w:r>
    </w:p>
    <w:p>
      <w:pPr>
        <w:ind w:firstLine="480" w:firstLineChars="200"/>
        <w:rPr>
          <w:rFonts w:hint="eastAsia" w:ascii="宋体" w:hAnsi="宋体" w:eastAsia="宋体" w:cs="宋体"/>
          <w:lang w:eastAsia="zh-CN"/>
        </w:rPr>
      </w:pPr>
      <w:r>
        <w:rPr>
          <w:rFonts w:hint="eastAsia" w:ascii="宋体" w:hAnsi="宋体" w:cs="宋体"/>
          <w:kern w:val="0"/>
        </w:rPr>
        <w:t>10  内置保温系统</w:t>
      </w:r>
      <w:r>
        <w:rPr>
          <w:rFonts w:hint="eastAsia" w:ascii="宋体" w:hAnsi="宋体" w:cs="宋体"/>
        </w:rPr>
        <w:t>混凝土浇筑时，任一截面处保温板两侧混凝土的液面高差不应大于400mm</w:t>
      </w:r>
      <w:r>
        <w:rPr>
          <w:rFonts w:hint="eastAsia" w:ascii="宋体" w:hAnsi="宋体" w:cs="宋体"/>
          <w:lang w:eastAsia="zh-CN"/>
        </w:rPr>
        <w:t>；</w:t>
      </w:r>
    </w:p>
    <w:p>
      <w:pPr>
        <w:ind w:firstLine="480" w:firstLineChars="200"/>
        <w:rPr>
          <w:rFonts w:hint="eastAsia" w:ascii="宋体" w:hAnsi="宋体" w:eastAsia="宋体" w:cs="宋体"/>
          <w:lang w:eastAsia="zh-CN"/>
        </w:rPr>
      </w:pPr>
      <w:r>
        <w:rPr>
          <w:rFonts w:hint="eastAsia" w:ascii="宋体" w:hAnsi="宋体" w:cs="宋体"/>
        </w:rPr>
        <w:t>11  同一浇筑点宜采用推移式连续浇筑，在多个浇筑点之间切换时应在前层混凝土初凝之前浇筑次层混凝土</w:t>
      </w:r>
      <w:r>
        <w:rPr>
          <w:rFonts w:hint="eastAsia" w:ascii="宋体" w:hAnsi="宋体" w:cs="宋体"/>
          <w:lang w:eastAsia="zh-CN"/>
        </w:rPr>
        <w:t>；</w:t>
      </w:r>
    </w:p>
    <w:p>
      <w:pPr>
        <w:ind w:firstLine="480" w:firstLineChars="200"/>
        <w:rPr>
          <w:rFonts w:hint="eastAsia" w:ascii="宋体" w:hAnsi="宋体" w:eastAsia="宋体" w:cs="宋体"/>
          <w:lang w:eastAsia="zh-CN"/>
        </w:rPr>
      </w:pPr>
      <w:r>
        <w:rPr>
          <w:rFonts w:hint="eastAsia" w:ascii="宋体" w:hAnsi="宋体" w:cs="宋体"/>
          <w:kern w:val="0"/>
        </w:rPr>
        <w:t>12  内置保温系统</w:t>
      </w:r>
      <w:r>
        <w:rPr>
          <w:rFonts w:hint="eastAsia" w:ascii="宋体" w:hAnsi="宋体" w:cs="宋体"/>
        </w:rPr>
        <w:t>采用自密实混凝土进行浇筑时，应先浇筑其他部位普通混凝土构件，然后再浇筑自密实混凝土构件</w:t>
      </w:r>
      <w:r>
        <w:rPr>
          <w:rFonts w:hint="eastAsia" w:ascii="宋体" w:hAnsi="宋体" w:cs="宋体"/>
          <w:bCs/>
        </w:rPr>
        <w:t>。普通混凝土与自密实混凝土的交接部位应设在垂直于剪力墙的边缘构件外侧</w:t>
      </w:r>
      <w:r>
        <w:rPr>
          <w:rFonts w:hint="eastAsia" w:ascii="宋体" w:hAnsi="宋体" w:cs="宋体"/>
          <w:bCs/>
          <w:lang w:eastAsia="zh-CN"/>
        </w:rPr>
        <w:t>；</w:t>
      </w:r>
    </w:p>
    <w:p>
      <w:pPr>
        <w:ind w:firstLine="480" w:firstLineChars="200"/>
        <w:rPr>
          <w:rFonts w:hint="eastAsia" w:ascii="宋体" w:hAnsi="宋体" w:eastAsia="宋体" w:cs="宋体"/>
          <w:lang w:eastAsia="zh-CN"/>
        </w:rPr>
      </w:pPr>
      <w:r>
        <w:rPr>
          <w:rFonts w:hint="eastAsia" w:ascii="宋体" w:hAnsi="宋体" w:cs="宋体"/>
          <w:kern w:val="0"/>
        </w:rPr>
        <w:t>13  内置保温系统</w:t>
      </w:r>
      <w:r>
        <w:rPr>
          <w:rFonts w:hint="eastAsia" w:ascii="宋体" w:hAnsi="宋体" w:cs="宋体"/>
        </w:rPr>
        <w:t>混凝土浇筑时，不应造成保温板的破坏或位移</w:t>
      </w:r>
      <w:r>
        <w:rPr>
          <w:rFonts w:hint="eastAsia" w:ascii="宋体" w:hAnsi="宋体" w:cs="宋体"/>
          <w:lang w:eastAsia="zh-CN"/>
        </w:rPr>
        <w:t>；</w:t>
      </w:r>
    </w:p>
    <w:p>
      <w:pPr>
        <w:ind w:firstLine="480" w:firstLineChars="200"/>
        <w:rPr>
          <w:rFonts w:hint="eastAsia" w:ascii="宋体" w:hAnsi="宋体" w:eastAsia="宋体" w:cs="宋体"/>
          <w:lang w:eastAsia="zh-CN"/>
        </w:rPr>
      </w:pPr>
      <w:r>
        <w:rPr>
          <w:rFonts w:hint="eastAsia" w:ascii="宋体" w:hAnsi="宋体" w:cs="宋体"/>
        </w:rPr>
        <w:t>14  模板拆除后，应及时</w:t>
      </w:r>
      <w:r>
        <w:rPr>
          <w:rFonts w:hint="eastAsia" w:ascii="宋体" w:hAnsi="宋体" w:cs="宋体"/>
          <w:lang w:eastAsia="zh-CN"/>
        </w:rPr>
        <w:t>采取</w:t>
      </w:r>
      <w:r>
        <w:rPr>
          <w:rFonts w:hint="eastAsia" w:ascii="宋体" w:hAnsi="宋体" w:cs="宋体"/>
        </w:rPr>
        <w:t>覆盖或涂刷养护剂等养护措施</w:t>
      </w:r>
      <w:r>
        <w:rPr>
          <w:rFonts w:hint="eastAsia" w:ascii="宋体" w:hAnsi="宋体" w:cs="宋体"/>
          <w:lang w:eastAsia="zh-CN"/>
        </w:rPr>
        <w:t>；</w:t>
      </w:r>
    </w:p>
    <w:p>
      <w:pPr>
        <w:ind w:firstLine="480" w:firstLineChars="200"/>
        <w:rPr>
          <w:rFonts w:ascii="宋体" w:hAnsi="宋体" w:cs="宋体"/>
        </w:rPr>
      </w:pPr>
      <w:r>
        <w:rPr>
          <w:rFonts w:hint="eastAsia" w:ascii="宋体" w:hAnsi="宋体" w:cs="宋体"/>
        </w:rPr>
        <w:t>15  外墙装饰层施工前应对螺栓孔进行封堵。封堵螺栓孔应先填入与保温板等厚的保温材料，再用干硬性砂浆或细石混凝土将孔洞两端填实，并在外表面涂刷防水涂层。</w:t>
      </w:r>
    </w:p>
    <w:p>
      <w:pPr>
        <w:jc w:val="left"/>
        <w:rPr>
          <w:rFonts w:ascii="宋体" w:hAnsi="宋体" w:cs="宋体"/>
        </w:rPr>
      </w:pPr>
      <w:r>
        <w:rPr>
          <w:rFonts w:hint="eastAsia" w:ascii="宋体" w:hAnsi="宋体" w:cs="宋体"/>
          <w:b/>
          <w:bCs/>
          <w:color w:val="000000" w:themeColor="text1"/>
          <w14:textFill>
            <w14:solidFill>
              <w14:schemeClr w14:val="tx1"/>
            </w14:solidFill>
          </w14:textFill>
        </w:rPr>
        <w:t>4.2.5</w:t>
      </w:r>
      <w:r>
        <w:rPr>
          <w:rFonts w:hint="eastAsia" w:ascii="宋体" w:hAnsi="宋体" w:cs="宋体"/>
          <w:kern w:val="0"/>
        </w:rPr>
        <w:t xml:space="preserve">  </w:t>
      </w:r>
      <w:r>
        <w:rPr>
          <w:rFonts w:hint="eastAsia" w:ascii="宋体" w:hAnsi="宋体" w:cs="宋体"/>
        </w:rPr>
        <w:t>外保温施工前，应具备下列条件：</w:t>
      </w:r>
    </w:p>
    <w:p>
      <w:pPr>
        <w:ind w:firstLine="480" w:firstLineChars="200"/>
        <w:jc w:val="left"/>
        <w:rPr>
          <w:rFonts w:ascii="宋体" w:hAnsi="宋体" w:cs="宋体"/>
        </w:rPr>
      </w:pPr>
      <w:r>
        <w:rPr>
          <w:rFonts w:hint="eastAsia" w:ascii="宋体" w:hAnsi="宋体" w:cs="宋体"/>
        </w:rPr>
        <w:t>1  基层墙体应已验收合格；</w:t>
      </w:r>
    </w:p>
    <w:p>
      <w:pPr>
        <w:ind w:firstLine="480" w:firstLineChars="200"/>
        <w:jc w:val="left"/>
        <w:rPr>
          <w:rFonts w:hint="eastAsia" w:ascii="宋体" w:hAnsi="宋体" w:eastAsia="宋体" w:cs="宋体"/>
          <w:lang w:eastAsia="zh-CN"/>
        </w:rPr>
      </w:pPr>
      <w:r>
        <w:rPr>
          <w:rFonts w:hint="eastAsia" w:ascii="宋体" w:hAnsi="宋体" w:cs="宋体"/>
        </w:rPr>
        <w:t>2  外门窗、基层墙体上的预埋件、连接件、穿墙管道等安装完成并验收合格</w:t>
      </w:r>
      <w:r>
        <w:rPr>
          <w:rFonts w:hint="eastAsia" w:ascii="宋体" w:hAnsi="宋体" w:cs="宋体"/>
          <w:lang w:eastAsia="zh-CN"/>
        </w:rPr>
        <w:t>；</w:t>
      </w:r>
    </w:p>
    <w:p>
      <w:pPr>
        <w:ind w:firstLine="480" w:firstLineChars="200"/>
        <w:jc w:val="left"/>
        <w:rPr>
          <w:rFonts w:ascii="宋体" w:hAnsi="宋体" w:cs="宋体"/>
        </w:rPr>
      </w:pPr>
      <w:r>
        <w:rPr>
          <w:rFonts w:hint="eastAsia" w:ascii="宋体" w:hAnsi="宋体" w:cs="宋体"/>
        </w:rPr>
        <w:t>3  穿透保温层的（设备、管道的）联结件、穿墙管线应已采用断热桥做法安装完毕并验收合格，做法可按本标准及设计文件的规定执行；</w:t>
      </w:r>
    </w:p>
    <w:p>
      <w:pPr>
        <w:ind w:firstLine="480" w:firstLineChars="200"/>
        <w:jc w:val="left"/>
        <w:rPr>
          <w:rFonts w:ascii="宋体" w:hAnsi="宋体" w:cs="宋体"/>
        </w:rPr>
      </w:pPr>
      <w:r>
        <w:rPr>
          <w:rFonts w:hint="eastAsia" w:ascii="宋体" w:hAnsi="宋体" w:cs="宋体"/>
        </w:rPr>
        <w:t>4  外门窗、断热桥承重连接件、普通预埋件和连接件、穿墙管道套管等应已安装完成并验收合格，断热桥做法可按本标准及设计文件的规定执行；</w:t>
      </w:r>
    </w:p>
    <w:p>
      <w:pPr>
        <w:ind w:firstLine="480" w:firstLineChars="200"/>
        <w:jc w:val="left"/>
        <w:rPr>
          <w:rFonts w:ascii="宋体" w:hAnsi="宋体" w:cs="宋体"/>
        </w:rPr>
      </w:pPr>
      <w:r>
        <w:rPr>
          <w:rFonts w:hint="eastAsia" w:ascii="宋体" w:hAnsi="宋体" w:cs="宋体"/>
        </w:rPr>
        <w:t>5  穿透外墙的管道等部位应完成气密性处理；</w:t>
      </w:r>
    </w:p>
    <w:p>
      <w:pPr>
        <w:ind w:firstLine="480" w:firstLineChars="200"/>
        <w:jc w:val="left"/>
        <w:rPr>
          <w:rFonts w:ascii="宋体" w:hAnsi="宋体" w:cs="宋体"/>
        </w:rPr>
      </w:pPr>
      <w:r>
        <w:rPr>
          <w:rFonts w:hint="eastAsia" w:ascii="宋体" w:hAnsi="宋体" w:cs="宋体"/>
        </w:rPr>
        <w:t>6  施工用吊篮或专用外脚手架搭设应牢固，并应经安全验收合格。</w:t>
      </w:r>
    </w:p>
    <w:p>
      <w:pPr>
        <w:autoSpaceDE w:val="0"/>
        <w:autoSpaceDN w:val="0"/>
        <w:adjustRightInd w:val="0"/>
        <w:rPr>
          <w:rFonts w:ascii="宋体" w:hAnsi="宋体" w:cs="宋体"/>
          <w:kern w:val="0"/>
        </w:rPr>
      </w:pPr>
      <w:r>
        <w:rPr>
          <w:rFonts w:hint="eastAsia" w:ascii="宋体" w:hAnsi="宋体" w:cs="宋体"/>
          <w:b/>
          <w:kern w:val="0"/>
        </w:rPr>
        <w:t xml:space="preserve">4.2.6  </w:t>
      </w:r>
      <w:r>
        <w:rPr>
          <w:rFonts w:hint="eastAsia" w:ascii="宋体" w:hAnsi="宋体" w:cs="宋体"/>
          <w:kern w:val="0"/>
        </w:rPr>
        <w:t>粘贴保温板时，其排板宜按水平顺序进行，上下应错缝粘贴，阴阳角处应做错茬处理。当保温板采用分层粘贴时，应符合下列规定：</w:t>
      </w:r>
    </w:p>
    <w:p>
      <w:pPr>
        <w:autoSpaceDE w:val="0"/>
        <w:autoSpaceDN w:val="0"/>
        <w:adjustRightInd w:val="0"/>
        <w:ind w:firstLine="480" w:firstLineChars="200"/>
        <w:rPr>
          <w:rFonts w:ascii="宋体" w:hAnsi="宋体" w:cs="宋体"/>
          <w:kern w:val="0"/>
        </w:rPr>
      </w:pPr>
      <w:r>
        <w:rPr>
          <w:rFonts w:ascii="宋体" w:hAnsi="宋体" w:cs="宋体"/>
          <w:kern w:val="0"/>
        </w:rPr>
        <w:t xml:space="preserve">1 </w:t>
      </w:r>
      <w:r>
        <w:rPr>
          <w:rFonts w:hint="eastAsia" w:ascii="宋体" w:hAnsi="宋体" w:cs="宋体"/>
          <w:kern w:val="0"/>
        </w:rPr>
        <w:t xml:space="preserve"> 每层上下两块保温板接缝应错开；</w:t>
      </w:r>
    </w:p>
    <w:p>
      <w:pPr>
        <w:autoSpaceDE w:val="0"/>
        <w:autoSpaceDN w:val="0"/>
        <w:adjustRightInd w:val="0"/>
        <w:ind w:firstLine="480" w:firstLineChars="200"/>
        <w:rPr>
          <w:rFonts w:ascii="宋体" w:hAnsi="宋体" w:cs="宋体"/>
          <w:kern w:val="0"/>
        </w:rPr>
      </w:pPr>
      <w:r>
        <w:rPr>
          <w:rFonts w:ascii="宋体" w:hAnsi="宋体" w:cs="宋体"/>
          <w:kern w:val="0"/>
        </w:rPr>
        <w:t xml:space="preserve">2 </w:t>
      </w:r>
      <w:r>
        <w:rPr>
          <w:rFonts w:hint="eastAsia" w:ascii="宋体" w:hAnsi="宋体" w:cs="宋体"/>
          <w:kern w:val="0"/>
        </w:rPr>
        <w:t xml:space="preserve"> 第一层保温板粘结可选择点框法或条粘法，基面平整度较差时宜选用点框法，粘结面积率应符合相关地方标准规定；</w:t>
      </w:r>
    </w:p>
    <w:p>
      <w:pPr>
        <w:autoSpaceDE w:val="0"/>
        <w:autoSpaceDN w:val="0"/>
        <w:adjustRightInd w:val="0"/>
        <w:ind w:firstLine="480" w:firstLineChars="200"/>
        <w:rPr>
          <w:rFonts w:ascii="宋体" w:hAnsi="宋体" w:cs="宋体"/>
          <w:kern w:val="0"/>
        </w:rPr>
      </w:pPr>
      <w:r>
        <w:rPr>
          <w:rFonts w:ascii="宋体" w:hAnsi="宋体" w:cs="宋体"/>
          <w:kern w:val="0"/>
        </w:rPr>
        <w:t xml:space="preserve">3 </w:t>
      </w:r>
      <w:r>
        <w:rPr>
          <w:rFonts w:hint="eastAsia" w:ascii="宋体" w:hAnsi="宋体" w:cs="宋体"/>
          <w:kern w:val="0"/>
        </w:rPr>
        <w:t xml:space="preserve"> 第二层保温板粘贴方式应采用条粘法；</w:t>
      </w:r>
    </w:p>
    <w:p>
      <w:pPr>
        <w:autoSpaceDE w:val="0"/>
        <w:autoSpaceDN w:val="0"/>
        <w:adjustRightInd w:val="0"/>
        <w:ind w:firstLine="480" w:firstLineChars="200"/>
        <w:rPr>
          <w:rFonts w:ascii="宋体" w:hAnsi="宋体" w:cs="宋体"/>
          <w:kern w:val="0"/>
        </w:rPr>
      </w:pPr>
      <w:r>
        <w:rPr>
          <w:rFonts w:ascii="宋体" w:hAnsi="宋体" w:cs="宋体"/>
          <w:kern w:val="0"/>
        </w:rPr>
        <w:t xml:space="preserve">4 </w:t>
      </w:r>
      <w:r>
        <w:rPr>
          <w:rFonts w:hint="eastAsia" w:ascii="宋体" w:hAnsi="宋体" w:cs="宋体"/>
          <w:kern w:val="0"/>
        </w:rPr>
        <w:t xml:space="preserve"> 第一层和第二层保温板应进行错缝处理。</w:t>
      </w:r>
    </w:p>
    <w:p>
      <w:pPr>
        <w:widowControl/>
        <w:rPr>
          <w:rFonts w:ascii="宋体" w:hAnsi="宋体" w:cs="宋体"/>
          <w:kern w:val="0"/>
        </w:rPr>
      </w:pPr>
      <w:r>
        <w:rPr>
          <w:rFonts w:hint="eastAsia" w:ascii="宋体" w:hAnsi="宋体" w:cs="宋体"/>
          <w:b/>
          <w:kern w:val="0"/>
        </w:rPr>
        <w:t xml:space="preserve">4.2.7  </w:t>
      </w:r>
      <w:r>
        <w:rPr>
          <w:rFonts w:hint="eastAsia" w:ascii="宋体" w:hAnsi="宋体" w:cs="宋体"/>
          <w:kern w:val="0"/>
        </w:rPr>
        <w:t>粘锚薄抹灰外墙外保温系统施工应符合下列规定：</w:t>
      </w:r>
    </w:p>
    <w:p>
      <w:pPr>
        <w:widowControl/>
        <w:ind w:firstLine="480" w:firstLineChars="200"/>
        <w:rPr>
          <w:rFonts w:ascii="宋体" w:hAnsi="宋体" w:cs="宋体"/>
          <w:kern w:val="0"/>
        </w:rPr>
      </w:pPr>
      <w:r>
        <w:rPr>
          <w:rFonts w:hint="eastAsia" w:ascii="宋体" w:hAnsi="宋体" w:cs="宋体"/>
          <w:kern w:val="0"/>
        </w:rPr>
        <w:t>1  施工前应根据保温材料规格进行排板，确定锚固件的数量及安装位置；</w:t>
      </w:r>
    </w:p>
    <w:p>
      <w:pPr>
        <w:widowControl/>
        <w:ind w:firstLine="480" w:firstLineChars="200"/>
        <w:rPr>
          <w:rFonts w:ascii="宋体" w:hAnsi="宋体" w:cs="宋体"/>
          <w:kern w:val="0"/>
        </w:rPr>
      </w:pPr>
      <w:r>
        <w:rPr>
          <w:rFonts w:hint="eastAsia" w:ascii="宋体" w:hAnsi="宋体" w:cs="宋体"/>
          <w:kern w:val="0"/>
        </w:rPr>
        <w:t>2  当分层粘贴保温材料时，第一层保温板宜采用点框法进行粘贴，粘贴面积率不小于70%，第二层宜采用满粘法进行粘贴；</w:t>
      </w:r>
    </w:p>
    <w:p>
      <w:pPr>
        <w:widowControl/>
        <w:ind w:firstLine="480" w:firstLineChars="200"/>
        <w:rPr>
          <w:rFonts w:ascii="宋体" w:hAnsi="宋体" w:cs="宋体"/>
          <w:kern w:val="0"/>
        </w:rPr>
      </w:pPr>
      <w:r>
        <w:rPr>
          <w:rFonts w:hint="eastAsia" w:ascii="宋体" w:hAnsi="宋体" w:cs="宋体"/>
          <w:kern w:val="0"/>
        </w:rPr>
        <w:t>3  当在墙体双侧单层粘贴保温板时，应分别采用点框法自下而上进行粘贴；</w:t>
      </w:r>
    </w:p>
    <w:p>
      <w:pPr>
        <w:widowControl/>
        <w:ind w:firstLine="480" w:firstLineChars="200"/>
        <w:rPr>
          <w:rFonts w:ascii="宋体" w:hAnsi="宋体" w:cs="宋体"/>
          <w:kern w:val="0"/>
        </w:rPr>
      </w:pPr>
      <w:r>
        <w:rPr>
          <w:rFonts w:hint="eastAsia" w:ascii="宋体" w:hAnsi="宋体" w:cs="宋体"/>
          <w:kern w:val="0"/>
        </w:rPr>
        <w:t>4  同层和上下层保温板之间必须错缝粘贴，严禁出现通缝；</w:t>
      </w:r>
    </w:p>
    <w:p>
      <w:pPr>
        <w:widowControl/>
        <w:ind w:firstLine="480" w:firstLineChars="200"/>
        <w:rPr>
          <w:rFonts w:hint="eastAsia" w:ascii="宋体" w:hAnsi="宋体" w:cs="宋体"/>
          <w:kern w:val="0"/>
          <w:lang w:eastAsia="zh-CN"/>
        </w:rPr>
      </w:pPr>
      <w:r>
        <w:rPr>
          <w:rFonts w:hint="eastAsia" w:ascii="宋体" w:hAnsi="宋体" w:cs="宋体"/>
          <w:kern w:val="0"/>
        </w:rPr>
        <w:t>5  相邻保温板间超过2mm的缝隙应采用聚氨酯发泡剂进行填充</w:t>
      </w:r>
      <w:r>
        <w:rPr>
          <w:rFonts w:hint="eastAsia" w:ascii="宋体" w:hAnsi="宋体" w:cs="宋体"/>
          <w:kern w:val="0"/>
          <w:lang w:eastAsia="zh-CN"/>
        </w:rPr>
        <w:t>；</w:t>
      </w:r>
    </w:p>
    <w:p>
      <w:pPr>
        <w:widowControl/>
        <w:ind w:firstLine="480" w:firstLineChars="200"/>
        <w:rPr>
          <w:rFonts w:hint="eastAsia" w:ascii="宋体" w:hAnsi="宋体" w:eastAsia="宋体" w:cs="宋体"/>
          <w:kern w:val="0"/>
          <w:lang w:eastAsia="zh-CN"/>
        </w:rPr>
      </w:pPr>
      <w:r>
        <w:rPr>
          <w:rFonts w:hint="eastAsia" w:ascii="宋体" w:hAnsi="宋体" w:cs="宋体"/>
          <w:kern w:val="0"/>
        </w:rPr>
        <w:t>6  采用粘锚薄抹灰外保温系统的外墙，存在填充墙时，为保障建筑气密性和外保温锚固受力，填充墙部分宜采用实心砌块，且砌块容重不小于800kg/m</w:t>
      </w:r>
      <w:r>
        <w:rPr>
          <w:rFonts w:hint="eastAsia" w:ascii="宋体" w:hAnsi="宋体" w:cs="宋体"/>
          <w:kern w:val="0"/>
          <w:vertAlign w:val="superscript"/>
        </w:rPr>
        <w:t>3</w:t>
      </w:r>
      <w:r>
        <w:rPr>
          <w:rFonts w:hint="eastAsia" w:ascii="宋体" w:hAnsi="宋体" w:cs="宋体"/>
          <w:kern w:val="0"/>
          <w:vertAlign w:val="baseline"/>
          <w:lang w:eastAsia="zh-CN"/>
        </w:rPr>
        <w:t>；</w:t>
      </w:r>
    </w:p>
    <w:p>
      <w:pPr>
        <w:widowControl/>
        <w:ind w:firstLine="480" w:firstLineChars="200"/>
        <w:jc w:val="left"/>
        <w:rPr>
          <w:rFonts w:hint="eastAsia" w:ascii="宋体" w:hAnsi="宋体" w:eastAsia="宋体" w:cs="宋体"/>
          <w:kern w:val="0"/>
          <w:lang w:eastAsia="zh-CN"/>
        </w:rPr>
      </w:pPr>
      <w:r>
        <w:rPr>
          <w:rFonts w:hint="eastAsia" w:ascii="宋体" w:hAnsi="宋体" w:cs="宋体"/>
          <w:kern w:val="0"/>
        </w:rPr>
        <w:t>7  使用的锚固件应为断热桥锚栓，其性能指标、安装数量、锚固位置和锚入基层的有效深度应符合设计要求。当基层墙体为钢筋混凝土时，锚栓的有效锚固深度不应小于50mm，当基层墙体为加气混凝土砌块等砌体结构时，锚栓的有效锚固深度不应小于65mm</w:t>
      </w:r>
      <w:r>
        <w:rPr>
          <w:rFonts w:hint="eastAsia" w:ascii="宋体" w:hAnsi="宋体" w:cs="宋体"/>
          <w:kern w:val="0"/>
          <w:lang w:eastAsia="zh-CN"/>
        </w:rPr>
        <w:t>；</w:t>
      </w:r>
    </w:p>
    <w:p>
      <w:pPr>
        <w:autoSpaceDE w:val="0"/>
        <w:autoSpaceDN w:val="0"/>
        <w:adjustRightInd w:val="0"/>
        <w:ind w:firstLine="480" w:firstLineChars="200"/>
        <w:rPr>
          <w:rFonts w:ascii="宋体" w:hAnsi="宋体" w:cs="宋体"/>
          <w:kern w:val="0"/>
        </w:rPr>
      </w:pPr>
      <w:r>
        <w:rPr>
          <w:rFonts w:hint="eastAsia" w:ascii="宋体" w:hAnsi="宋体" w:cs="宋体"/>
          <w:kern w:val="0"/>
        </w:rPr>
        <w:t>8  锚栓应在保温板粘贴强度达到设计要求后安装；</w:t>
      </w:r>
    </w:p>
    <w:p>
      <w:pPr>
        <w:autoSpaceDE w:val="0"/>
        <w:autoSpaceDN w:val="0"/>
        <w:adjustRightInd w:val="0"/>
        <w:ind w:firstLine="480" w:firstLineChars="200"/>
        <w:rPr>
          <w:rFonts w:ascii="宋体" w:hAnsi="宋体" w:cs="宋体"/>
          <w:kern w:val="0"/>
        </w:rPr>
      </w:pPr>
      <w:r>
        <w:rPr>
          <w:rFonts w:hint="eastAsia" w:ascii="宋体" w:hAnsi="宋体" w:cs="宋体"/>
          <w:kern w:val="0"/>
        </w:rPr>
        <w:t>9  应先在锚孔中注入聚氨酯发泡剂，然后立即安装锚栓；</w:t>
      </w:r>
    </w:p>
    <w:p>
      <w:pPr>
        <w:ind w:firstLine="480" w:firstLineChars="200"/>
        <w:rPr>
          <w:rFonts w:hint="eastAsia" w:ascii="宋体" w:hAnsi="宋体" w:eastAsia="宋体" w:cs="宋体"/>
          <w:kern w:val="0"/>
          <w:lang w:eastAsia="zh-CN"/>
        </w:rPr>
      </w:pPr>
      <w:r>
        <w:rPr>
          <w:rFonts w:hint="eastAsia" w:ascii="宋体" w:hAnsi="宋体" w:cs="宋体"/>
          <w:kern w:val="0"/>
        </w:rPr>
        <w:t>10  应使用保温砂浆将锚栓圆盘凹进保温板表面部位填实抹平</w:t>
      </w:r>
      <w:r>
        <w:rPr>
          <w:rFonts w:hint="eastAsia" w:ascii="宋体" w:hAnsi="宋体" w:cs="宋体"/>
          <w:kern w:val="0"/>
          <w:lang w:eastAsia="zh-CN"/>
        </w:rPr>
        <w:t>；</w:t>
      </w:r>
    </w:p>
    <w:p>
      <w:pPr>
        <w:ind w:firstLine="480" w:firstLineChars="200"/>
        <w:rPr>
          <w:rFonts w:hint="eastAsia" w:ascii="宋体" w:hAnsi="宋体" w:eastAsia="宋体" w:cs="宋体"/>
          <w:kern w:val="0"/>
          <w:lang w:eastAsia="zh-CN"/>
        </w:rPr>
      </w:pPr>
      <w:r>
        <w:rPr>
          <w:rFonts w:hint="eastAsia" w:ascii="宋体" w:hAnsi="宋体" w:cs="宋体"/>
          <w:kern w:val="0"/>
        </w:rPr>
        <w:t>11  应在保温板固定牢固后进行抗裂砂浆涂抹和耐碱玻纤网格布铺设等后续工序施工</w:t>
      </w:r>
      <w:r>
        <w:rPr>
          <w:rFonts w:hint="eastAsia" w:ascii="宋体" w:hAnsi="宋体" w:cs="宋体"/>
          <w:kern w:val="0"/>
          <w:lang w:eastAsia="zh-CN"/>
        </w:rPr>
        <w:t>；</w:t>
      </w:r>
    </w:p>
    <w:p>
      <w:pPr>
        <w:ind w:firstLine="480" w:firstLineChars="200"/>
        <w:rPr>
          <w:rFonts w:hint="eastAsia" w:ascii="宋体" w:hAnsi="宋体" w:eastAsia="宋体" w:cs="宋体"/>
          <w:kern w:val="0"/>
          <w:lang w:eastAsia="zh-CN"/>
        </w:rPr>
      </w:pPr>
      <w:r>
        <w:rPr>
          <w:rFonts w:hint="eastAsia" w:ascii="宋体" w:hAnsi="宋体" w:cs="宋体"/>
          <w:kern w:val="0"/>
        </w:rPr>
        <w:t>12  墙体防火隔离带应符合设计要求，防火隔离带采用分层粘贴方式时，各层保温材料均应采用满粘法，应错缝搭接，搭接高度不应小于50mm</w:t>
      </w:r>
      <w:r>
        <w:rPr>
          <w:rFonts w:hint="eastAsia" w:ascii="宋体" w:hAnsi="宋体" w:cs="宋体"/>
          <w:kern w:val="0"/>
          <w:lang w:eastAsia="zh-CN"/>
        </w:rPr>
        <w:t>；</w:t>
      </w:r>
    </w:p>
    <w:p>
      <w:pPr>
        <w:widowControl/>
        <w:ind w:firstLine="480" w:firstLineChars="200"/>
        <w:rPr>
          <w:rFonts w:ascii="宋体" w:hAnsi="宋体" w:cs="宋体"/>
          <w:kern w:val="0"/>
        </w:rPr>
      </w:pPr>
      <w:r>
        <w:rPr>
          <w:rFonts w:hint="eastAsia" w:ascii="宋体" w:hAnsi="宋体" w:cs="宋体"/>
          <w:kern w:val="0"/>
        </w:rPr>
        <w:t xml:space="preserve">13  </w:t>
      </w:r>
      <w:r>
        <w:rPr>
          <w:rFonts w:hint="eastAsia" w:ascii="宋体" w:hAnsi="宋体" w:cs="宋体"/>
          <w:bCs/>
          <w:kern w:val="0"/>
        </w:rPr>
        <w:t>外门</w:t>
      </w:r>
      <w:r>
        <w:rPr>
          <w:rFonts w:hint="eastAsia" w:ascii="宋体" w:hAnsi="宋体" w:cs="宋体"/>
          <w:kern w:val="0"/>
        </w:rPr>
        <w:t>窗处保温板粘贴前应先将连接线条固定在窗框上，固定位置在距离窗框外边缘2/3窗框宽度处；</w:t>
      </w:r>
    </w:p>
    <w:p>
      <w:pPr>
        <w:ind w:firstLine="480" w:firstLineChars="200"/>
        <w:rPr>
          <w:rFonts w:ascii="宋体" w:hAnsi="宋体" w:cs="宋体"/>
        </w:rPr>
      </w:pPr>
      <w:r>
        <w:rPr>
          <w:rFonts w:hint="eastAsia" w:ascii="宋体" w:hAnsi="宋体" w:cs="宋体"/>
        </w:rPr>
        <w:t xml:space="preserve">14  </w:t>
      </w:r>
      <w:r>
        <w:rPr>
          <w:rFonts w:hint="eastAsia" w:ascii="宋体" w:hAnsi="宋体" w:cs="宋体"/>
          <w:bCs/>
          <w:kern w:val="0"/>
        </w:rPr>
        <w:t>外门</w:t>
      </w:r>
      <w:r>
        <w:rPr>
          <w:rFonts w:hint="eastAsia" w:ascii="宋体" w:hAnsi="宋体" w:cs="宋体"/>
          <w:kern w:val="0"/>
        </w:rPr>
        <w:t>窗处</w:t>
      </w:r>
      <w:r>
        <w:rPr>
          <w:rFonts w:hint="eastAsia" w:ascii="宋体" w:hAnsi="宋体" w:cs="宋体"/>
        </w:rPr>
        <w:t>保温板应外压覆盖住窗框，并应符合下列规定：</w:t>
      </w:r>
    </w:p>
    <w:p>
      <w:pPr>
        <w:ind w:firstLine="720" w:firstLineChars="300"/>
        <w:rPr>
          <w:rFonts w:ascii="宋体" w:hAnsi="宋体" w:cs="宋体"/>
        </w:rPr>
      </w:pPr>
      <w:r>
        <w:rPr>
          <w:rFonts w:hint="eastAsia" w:ascii="宋体" w:hAnsi="宋体" w:cs="宋体"/>
        </w:rPr>
        <w:t>1）粘贴后的首层保温板与凸出墙面的窗框厚度一致时，除预留遮阳装置等设施的部位外，第二层保温板应外覆盖住门窗框宽度的2/3尺寸；</w:t>
      </w:r>
    </w:p>
    <w:p>
      <w:pPr>
        <w:ind w:firstLine="720" w:firstLineChars="300"/>
        <w:rPr>
          <w:rFonts w:ascii="宋体" w:hAnsi="宋体" w:cs="宋体"/>
        </w:rPr>
      </w:pPr>
      <w:r>
        <w:rPr>
          <w:rFonts w:hint="eastAsia" w:ascii="宋体" w:hAnsi="宋体" w:cs="宋体"/>
        </w:rPr>
        <w:t>2）当首层保温板厚度大于窗框厚度时，应对保温板进行适当裁剪，使其外压覆盖住窗框宽度的2/3尺寸。</w:t>
      </w:r>
    </w:p>
    <w:p>
      <w:pPr>
        <w:ind w:firstLine="480" w:firstLineChars="200"/>
        <w:rPr>
          <w:rFonts w:ascii="宋体" w:hAnsi="宋体" w:cs="宋体"/>
        </w:rPr>
      </w:pPr>
      <w:r>
        <w:rPr>
          <w:rFonts w:hint="eastAsia" w:ascii="宋体" w:hAnsi="宋体" w:cs="宋体"/>
        </w:rPr>
        <w:t xml:space="preserve">15  </w:t>
      </w:r>
      <w:r>
        <w:rPr>
          <w:rFonts w:hint="eastAsia" w:ascii="宋体" w:hAnsi="宋体" w:cs="宋体"/>
          <w:bCs/>
          <w:kern w:val="0"/>
        </w:rPr>
        <w:t>外门</w:t>
      </w:r>
      <w:r>
        <w:rPr>
          <w:rFonts w:hint="eastAsia" w:ascii="宋体" w:hAnsi="宋体" w:cs="宋体"/>
          <w:kern w:val="0"/>
        </w:rPr>
        <w:t>窗处</w:t>
      </w:r>
      <w:r>
        <w:rPr>
          <w:rFonts w:hint="eastAsia" w:ascii="宋体" w:hAnsi="宋体" w:cs="宋体"/>
        </w:rPr>
        <w:t>门窗连接线条的网格布在垂直方向应与保温板上铺设的耐碱玻纤网格布进行搭接。</w:t>
      </w:r>
    </w:p>
    <w:p>
      <w:pPr>
        <w:rPr>
          <w:rFonts w:ascii="宋体" w:hAnsi="宋体" w:cs="宋体"/>
        </w:rPr>
      </w:pPr>
      <w:r>
        <w:rPr>
          <w:rFonts w:hint="eastAsia" w:ascii="宋体" w:hAnsi="宋体" w:cs="宋体"/>
          <w:b/>
          <w:kern w:val="0"/>
        </w:rPr>
        <w:t xml:space="preserve">4.2.8  </w:t>
      </w:r>
      <w:r>
        <w:rPr>
          <w:rFonts w:hint="eastAsia" w:ascii="宋体" w:hAnsi="宋体" w:cs="宋体"/>
        </w:rPr>
        <w:t>钢丝网喷涂砂浆复合保温板系统防护层砂浆喷涂施工应符合下列规定：</w:t>
      </w:r>
    </w:p>
    <w:p>
      <w:pPr>
        <w:ind w:firstLine="420"/>
        <w:rPr>
          <w:rFonts w:hint="eastAsia" w:ascii="宋体" w:hAnsi="宋体" w:eastAsia="宋体" w:cs="宋体"/>
          <w:lang w:eastAsia="zh-CN"/>
        </w:rPr>
      </w:pPr>
      <w:r>
        <w:rPr>
          <w:rFonts w:hint="eastAsia" w:ascii="宋体" w:hAnsi="宋体" w:cs="宋体"/>
        </w:rPr>
        <w:t>1  砂浆应符合设计要求和有关标准的规定</w:t>
      </w:r>
      <w:r>
        <w:rPr>
          <w:rFonts w:hint="eastAsia" w:ascii="宋体" w:hAnsi="宋体" w:cs="宋体"/>
          <w:lang w:eastAsia="zh-CN"/>
        </w:rPr>
        <w:t>；</w:t>
      </w:r>
    </w:p>
    <w:p>
      <w:pPr>
        <w:ind w:firstLine="420"/>
        <w:rPr>
          <w:rFonts w:hint="eastAsia" w:ascii="宋体" w:hAnsi="宋体" w:eastAsia="宋体" w:cs="宋体"/>
          <w:lang w:eastAsia="zh-CN"/>
        </w:rPr>
      </w:pPr>
      <w:r>
        <w:rPr>
          <w:rFonts w:hint="eastAsia" w:ascii="宋体" w:hAnsi="宋体" w:cs="宋体"/>
        </w:rPr>
        <w:t>2  砂浆喷涂前，保温板表面应进行界面处理</w:t>
      </w:r>
      <w:r>
        <w:rPr>
          <w:rFonts w:hint="eastAsia" w:ascii="宋体" w:hAnsi="宋体" w:cs="宋体"/>
          <w:lang w:eastAsia="zh-CN"/>
        </w:rPr>
        <w:t>，</w:t>
      </w:r>
      <w:r>
        <w:rPr>
          <w:rFonts w:hint="eastAsia" w:ascii="宋体" w:hAnsi="宋体" w:cs="宋体"/>
        </w:rPr>
        <w:t>保温板的拼缝应进行密封处理</w:t>
      </w:r>
      <w:r>
        <w:rPr>
          <w:rFonts w:hint="eastAsia" w:ascii="宋体" w:hAnsi="宋体" w:cs="宋体"/>
          <w:lang w:eastAsia="zh-CN"/>
        </w:rPr>
        <w:t>；</w:t>
      </w:r>
    </w:p>
    <w:p>
      <w:pPr>
        <w:ind w:firstLine="420"/>
        <w:rPr>
          <w:rFonts w:hint="eastAsia" w:ascii="宋体" w:hAnsi="宋体" w:eastAsia="宋体" w:cs="宋体"/>
          <w:lang w:eastAsia="zh-CN"/>
        </w:rPr>
      </w:pPr>
      <w:r>
        <w:rPr>
          <w:rFonts w:hint="eastAsia" w:ascii="宋体" w:hAnsi="宋体" w:cs="宋体"/>
        </w:rPr>
        <w:t>3  钢丝网喷涂砂浆复合保温板应与结构可靠连接，砂浆喷涂施工时，应采取措施保证保温板不变形、不移位</w:t>
      </w:r>
      <w:r>
        <w:rPr>
          <w:rFonts w:hint="eastAsia" w:ascii="宋体" w:hAnsi="宋体" w:cs="宋体"/>
          <w:lang w:eastAsia="zh-CN"/>
        </w:rPr>
        <w:t>；</w:t>
      </w:r>
    </w:p>
    <w:p>
      <w:pPr>
        <w:ind w:firstLine="420"/>
        <w:rPr>
          <w:rFonts w:hint="eastAsia" w:ascii="宋体" w:hAnsi="宋体" w:eastAsia="宋体" w:cs="宋体"/>
          <w:lang w:eastAsia="zh-CN"/>
        </w:rPr>
      </w:pPr>
      <w:r>
        <w:rPr>
          <w:rFonts w:hint="eastAsia" w:ascii="宋体" w:hAnsi="宋体" w:cs="宋体"/>
        </w:rPr>
        <w:t>4  防护层砂浆应分层喷涂，第一层喷涂厚度不应超出钢丝网表面</w:t>
      </w:r>
      <w:r>
        <w:rPr>
          <w:rFonts w:hint="eastAsia" w:ascii="宋体" w:hAnsi="宋体" w:cs="宋体"/>
          <w:lang w:eastAsia="zh-CN"/>
        </w:rPr>
        <w:t>；</w:t>
      </w:r>
    </w:p>
    <w:p>
      <w:pPr>
        <w:ind w:firstLine="420"/>
        <w:rPr>
          <w:rFonts w:hint="eastAsia" w:ascii="宋体" w:hAnsi="宋体" w:eastAsia="宋体" w:cs="宋体"/>
          <w:lang w:eastAsia="zh-CN"/>
        </w:rPr>
      </w:pPr>
      <w:r>
        <w:rPr>
          <w:rFonts w:hint="eastAsia" w:ascii="宋体" w:hAnsi="宋体" w:cs="宋体"/>
        </w:rPr>
        <w:t>5  砂浆喷涂应连续进行，喷涂工艺应保证砂浆层密实、厚度均匀</w:t>
      </w:r>
      <w:r>
        <w:rPr>
          <w:rFonts w:hint="eastAsia" w:ascii="宋体" w:hAnsi="宋体" w:cs="宋体"/>
          <w:lang w:eastAsia="zh-CN"/>
        </w:rPr>
        <w:t>；</w:t>
      </w:r>
    </w:p>
    <w:p>
      <w:pPr>
        <w:ind w:firstLine="420"/>
        <w:rPr>
          <w:rFonts w:hint="eastAsia" w:ascii="宋体" w:hAnsi="宋体" w:eastAsia="宋体" w:cs="宋体"/>
          <w:lang w:eastAsia="zh-CN"/>
        </w:rPr>
      </w:pPr>
      <w:r>
        <w:rPr>
          <w:rFonts w:hint="eastAsia" w:ascii="宋体" w:hAnsi="宋体" w:cs="宋体"/>
        </w:rPr>
        <w:t>6  砂浆喷涂结束后应及时养护</w:t>
      </w:r>
      <w:r>
        <w:rPr>
          <w:rFonts w:hint="eastAsia" w:ascii="宋体" w:hAnsi="宋体" w:cs="宋体"/>
          <w:lang w:eastAsia="zh-CN"/>
        </w:rPr>
        <w:t>；</w:t>
      </w:r>
    </w:p>
    <w:p>
      <w:pPr>
        <w:ind w:firstLine="420"/>
        <w:rPr>
          <w:rFonts w:ascii="宋体" w:hAnsi="宋体" w:cs="宋体"/>
        </w:rPr>
      </w:pPr>
      <w:r>
        <w:rPr>
          <w:rFonts w:hint="eastAsia" w:ascii="宋体" w:hAnsi="宋体" w:cs="宋体"/>
        </w:rPr>
        <w:t>7  应采取措施，防止砂浆防护层开裂。防护层砂浆喷涂结束后，养护期间保温墙体不应受到扰动。</w:t>
      </w:r>
    </w:p>
    <w:p>
      <w:pPr>
        <w:jc w:val="left"/>
        <w:rPr>
          <w:rFonts w:ascii="宋体" w:hAnsi="宋体" w:cs="宋体"/>
        </w:rPr>
      </w:pPr>
      <w:r>
        <w:rPr>
          <w:rFonts w:hint="eastAsia" w:ascii="宋体" w:hAnsi="宋体" w:cs="宋体"/>
          <w:b/>
          <w:kern w:val="0"/>
        </w:rPr>
        <w:t xml:space="preserve">4.2.9  </w:t>
      </w:r>
      <w:r>
        <w:rPr>
          <w:rFonts w:hint="eastAsia" w:ascii="宋体" w:hAnsi="宋体" w:cs="宋体"/>
        </w:rPr>
        <w:t>预制混凝土保温墙板系统应在工厂预制成型，养护完成后运送至工程现场，吊装施工时环境温度不应低于-5℃，风力不应大于3级，雨天不得施工。</w:t>
      </w:r>
    </w:p>
    <w:p>
      <w:pPr>
        <w:widowControl/>
        <w:jc w:val="left"/>
        <w:rPr>
          <w:rFonts w:ascii="宋体" w:hAnsi="宋体" w:cs="宋体"/>
          <w:kern w:val="0"/>
        </w:rPr>
      </w:pPr>
      <w:r>
        <w:rPr>
          <w:rFonts w:hint="eastAsia" w:ascii="宋体" w:hAnsi="宋体" w:cs="宋体"/>
          <w:b/>
          <w:kern w:val="0"/>
        </w:rPr>
        <w:t xml:space="preserve">4.2.10  </w:t>
      </w:r>
      <w:r>
        <w:rPr>
          <w:rFonts w:hint="eastAsia" w:ascii="宋体" w:hAnsi="宋体" w:cs="宋体"/>
          <w:kern w:val="0"/>
        </w:rPr>
        <w:t>预制混凝土保温墙板系统施工应符合下列规定：</w:t>
      </w:r>
    </w:p>
    <w:p>
      <w:pPr>
        <w:widowControl/>
        <w:ind w:firstLine="480" w:firstLineChars="200"/>
        <w:jc w:val="left"/>
        <w:rPr>
          <w:rFonts w:ascii="宋体" w:hAnsi="宋体" w:cs="宋体"/>
          <w:kern w:val="0"/>
        </w:rPr>
      </w:pPr>
      <w:r>
        <w:rPr>
          <w:rFonts w:ascii="宋体" w:hAnsi="宋体" w:cs="宋体"/>
          <w:kern w:val="0"/>
        </w:rPr>
        <w:t xml:space="preserve">1 </w:t>
      </w:r>
      <w:r>
        <w:rPr>
          <w:rFonts w:hint="eastAsia" w:ascii="宋体" w:hAnsi="宋体" w:cs="宋体"/>
          <w:kern w:val="0"/>
        </w:rPr>
        <w:t>现场存放、吊装过程中，保温材料裸露部分应做保护；</w:t>
      </w:r>
    </w:p>
    <w:p>
      <w:pPr>
        <w:widowControl/>
        <w:ind w:firstLine="480" w:firstLineChars="200"/>
        <w:jc w:val="left"/>
        <w:rPr>
          <w:rFonts w:ascii="宋体" w:hAnsi="宋体" w:cs="宋体"/>
          <w:kern w:val="0"/>
        </w:rPr>
      </w:pPr>
      <w:r>
        <w:rPr>
          <w:rFonts w:ascii="宋体" w:hAnsi="宋体" w:cs="宋体"/>
          <w:kern w:val="0"/>
        </w:rPr>
        <w:t xml:space="preserve">2 </w:t>
      </w:r>
      <w:r>
        <w:rPr>
          <w:rFonts w:hint="eastAsia" w:ascii="宋体" w:hAnsi="宋体" w:cs="宋体"/>
          <w:kern w:val="0"/>
        </w:rPr>
        <w:t>预制构件安装完成后的保温系统应整体连续；</w:t>
      </w:r>
    </w:p>
    <w:p>
      <w:pPr>
        <w:widowControl/>
        <w:ind w:firstLine="480" w:firstLineChars="200"/>
        <w:jc w:val="left"/>
        <w:rPr>
          <w:rFonts w:hint="eastAsia" w:ascii="宋体" w:hAnsi="宋体" w:eastAsia="宋体" w:cs="宋体"/>
          <w:kern w:val="0"/>
          <w:lang w:eastAsia="zh-CN"/>
        </w:rPr>
      </w:pPr>
      <w:r>
        <w:rPr>
          <w:rFonts w:ascii="宋体" w:hAnsi="宋体" w:cs="宋体"/>
          <w:kern w:val="0"/>
        </w:rPr>
        <w:t xml:space="preserve">3 </w:t>
      </w:r>
      <w:r>
        <w:rPr>
          <w:rFonts w:hint="eastAsia" w:ascii="宋体" w:hAnsi="宋体" w:cs="宋体"/>
          <w:kern w:val="0"/>
        </w:rPr>
        <w:t>预制混凝土保温墙板系统与现浇混凝土转换层外保温交接处产生错台时，应进行防水处理</w:t>
      </w:r>
      <w:r>
        <w:rPr>
          <w:rFonts w:hint="eastAsia" w:ascii="宋体" w:hAnsi="宋体" w:cs="宋体"/>
          <w:kern w:val="0"/>
          <w:lang w:eastAsia="zh-CN"/>
        </w:rPr>
        <w:t>。</w:t>
      </w:r>
    </w:p>
    <w:p>
      <w:pPr>
        <w:widowControl/>
        <w:tabs>
          <w:tab w:val="left" w:pos="7770"/>
        </w:tabs>
        <w:jc w:val="left"/>
        <w:rPr>
          <w:rFonts w:ascii="宋体" w:hAnsi="宋体" w:cs="宋体"/>
          <w:kern w:val="0"/>
        </w:rPr>
      </w:pPr>
      <w:r>
        <w:rPr>
          <w:rFonts w:hint="eastAsia" w:ascii="宋体" w:hAnsi="宋体" w:cs="宋体"/>
          <w:b/>
          <w:kern w:val="0"/>
        </w:rPr>
        <w:t xml:space="preserve">4.2.11  </w:t>
      </w:r>
      <w:r>
        <w:rPr>
          <w:rFonts w:hint="eastAsia" w:ascii="宋体" w:hAnsi="宋体" w:cs="宋体"/>
          <w:kern w:val="0"/>
        </w:rPr>
        <w:t>管道穿被动区域外墙处宜使用气密套环，当无气密套环时，应使用防水隔（透）汽膜、密封胶带和专用密封胶等进行断热桥施工，并应符合下列规定：</w:t>
      </w:r>
    </w:p>
    <w:p>
      <w:pPr>
        <w:widowControl/>
        <w:tabs>
          <w:tab w:val="left" w:pos="7770"/>
        </w:tabs>
        <w:ind w:firstLine="482" w:firstLineChars="200"/>
        <w:jc w:val="left"/>
        <w:rPr>
          <w:rFonts w:ascii="宋体" w:hAnsi="宋体" w:cs="宋体"/>
          <w:kern w:val="0"/>
        </w:rPr>
      </w:pPr>
      <w:r>
        <w:rPr>
          <w:rFonts w:hint="eastAsia" w:ascii="宋体" w:hAnsi="宋体" w:cs="宋体"/>
          <w:b/>
          <w:bCs/>
          <w:kern w:val="0"/>
        </w:rPr>
        <w:t xml:space="preserve">1  </w:t>
      </w:r>
      <w:r>
        <w:rPr>
          <w:rFonts w:hint="eastAsia" w:ascii="宋体" w:hAnsi="宋体" w:cs="宋体"/>
          <w:kern w:val="0"/>
        </w:rPr>
        <w:t>管道穿过被动区域室外地坪以下外墙处断热桥施工应符合下列规定：</w:t>
      </w:r>
    </w:p>
    <w:p>
      <w:pPr>
        <w:ind w:firstLine="720" w:firstLineChars="300"/>
        <w:rPr>
          <w:rFonts w:ascii="宋体" w:hAnsi="宋体" w:cs="宋体"/>
        </w:rPr>
      </w:pPr>
      <w:r>
        <w:rPr>
          <w:rFonts w:hint="eastAsia" w:ascii="宋体" w:hAnsi="宋体" w:cs="宋体"/>
        </w:rPr>
        <w:t>1）管道置入预留的刚性防水套管后应进行同心定位和固定；</w:t>
      </w:r>
    </w:p>
    <w:p>
      <w:pPr>
        <w:ind w:firstLine="720" w:firstLineChars="300"/>
        <w:rPr>
          <w:rFonts w:ascii="宋体" w:hAnsi="宋体" w:cs="宋体"/>
        </w:rPr>
      </w:pPr>
      <w:r>
        <w:rPr>
          <w:rFonts w:hint="eastAsia" w:ascii="宋体" w:hAnsi="宋体" w:cs="宋体"/>
        </w:rPr>
        <w:t>2）管道和刚性防水套管之间的空隙应使用聚氨酯发泡剂进行填充，填充前应设模板；</w:t>
      </w:r>
    </w:p>
    <w:p>
      <w:pPr>
        <w:ind w:firstLine="720" w:firstLineChars="300"/>
        <w:rPr>
          <w:rFonts w:ascii="宋体" w:hAnsi="宋体" w:cs="宋体"/>
        </w:rPr>
      </w:pPr>
      <w:r>
        <w:rPr>
          <w:rFonts w:hint="eastAsia" w:ascii="宋体" w:hAnsi="宋体" w:cs="宋体"/>
        </w:rPr>
        <w:t>3）应对固定套管及管道时在墙体上产生的孔洞进行封堵和防水处理。</w:t>
      </w:r>
    </w:p>
    <w:p>
      <w:pPr>
        <w:tabs>
          <w:tab w:val="left" w:pos="7770"/>
        </w:tabs>
        <w:ind w:firstLine="482" w:firstLineChars="200"/>
        <w:jc w:val="left"/>
        <w:rPr>
          <w:rFonts w:ascii="宋体" w:hAnsi="宋体" w:cs="宋体"/>
          <w:bCs/>
          <w:kern w:val="0"/>
        </w:rPr>
      </w:pPr>
      <w:r>
        <w:rPr>
          <w:rFonts w:hint="eastAsia" w:ascii="宋体" w:hAnsi="宋体" w:cs="宋体"/>
          <w:b/>
          <w:kern w:val="0"/>
        </w:rPr>
        <w:t xml:space="preserve">2  </w:t>
      </w:r>
      <w:r>
        <w:rPr>
          <w:rFonts w:hint="eastAsia" w:ascii="宋体" w:hAnsi="宋体" w:cs="宋体"/>
          <w:kern w:val="0"/>
        </w:rPr>
        <w:t>管道穿被动区域</w:t>
      </w:r>
      <w:r>
        <w:rPr>
          <w:rFonts w:hint="eastAsia" w:ascii="宋体" w:hAnsi="宋体" w:cs="宋体"/>
          <w:bCs/>
          <w:kern w:val="0"/>
        </w:rPr>
        <w:t>室外地坪以上</w:t>
      </w:r>
      <w:r>
        <w:rPr>
          <w:rFonts w:hint="eastAsia" w:ascii="宋体" w:hAnsi="宋体" w:cs="宋体"/>
          <w:kern w:val="0"/>
        </w:rPr>
        <w:t>外墙处断热桥施工应符合下列规定：</w:t>
      </w:r>
    </w:p>
    <w:p>
      <w:pPr>
        <w:ind w:firstLine="720" w:firstLineChars="300"/>
        <w:rPr>
          <w:rFonts w:ascii="宋体" w:hAnsi="宋体" w:cs="宋体"/>
        </w:rPr>
      </w:pPr>
      <w:r>
        <w:rPr>
          <w:rFonts w:hint="eastAsia" w:ascii="宋体" w:hAnsi="宋体" w:cs="宋体"/>
        </w:rPr>
        <w:t>1）穿墙管道应与预留洞口或套管同心定位并进行固定；</w:t>
      </w:r>
    </w:p>
    <w:p>
      <w:pPr>
        <w:ind w:firstLine="720" w:firstLineChars="300"/>
        <w:rPr>
          <w:rFonts w:ascii="宋体" w:hAnsi="宋体" w:cs="宋体"/>
        </w:rPr>
      </w:pPr>
      <w:r>
        <w:rPr>
          <w:rFonts w:hint="eastAsia" w:ascii="宋体" w:hAnsi="宋体" w:cs="宋体"/>
        </w:rPr>
        <w:t>2）应从室内侧向洞口或套管与管道之间的缝隙内注入聚氨酯发泡剂进行填充，填充前应设模板；</w:t>
      </w:r>
    </w:p>
    <w:p>
      <w:pPr>
        <w:ind w:firstLine="720" w:firstLineChars="300"/>
        <w:rPr>
          <w:rFonts w:hint="eastAsia" w:ascii="宋体" w:hAnsi="宋体" w:eastAsia="宋体" w:cs="宋体"/>
          <w:lang w:eastAsia="zh-CN"/>
        </w:rPr>
      </w:pPr>
      <w:r>
        <w:rPr>
          <w:rFonts w:hint="eastAsia" w:ascii="宋体" w:hAnsi="宋体" w:cs="宋体"/>
        </w:rPr>
        <w:t>3）墙体室内外两侧应分别粘贴防水隔汽膜、防水透汽膜</w:t>
      </w:r>
      <w:r>
        <w:rPr>
          <w:rFonts w:hint="eastAsia" w:ascii="宋体" w:hAnsi="宋体" w:cs="宋体"/>
          <w:lang w:eastAsia="zh-CN"/>
        </w:rPr>
        <w:t>；</w:t>
      </w:r>
    </w:p>
    <w:p>
      <w:pPr>
        <w:ind w:firstLine="720" w:firstLineChars="300"/>
        <w:rPr>
          <w:rFonts w:ascii="宋体" w:hAnsi="宋体" w:cs="宋体"/>
        </w:rPr>
      </w:pPr>
      <w:r>
        <w:rPr>
          <w:rFonts w:hint="eastAsia" w:ascii="宋体" w:hAnsi="宋体" w:cs="宋体"/>
        </w:rPr>
        <w:t>4）应采用预压自膨胀密封带对保温板与管道之间的缝隙进行填充，预压自膨胀密封带的自粘侧粘贴在管道上。</w:t>
      </w:r>
    </w:p>
    <w:p>
      <w:pPr>
        <w:autoSpaceDE w:val="0"/>
        <w:autoSpaceDN w:val="0"/>
        <w:adjustRightInd w:val="0"/>
        <w:rPr>
          <w:rFonts w:ascii="宋体" w:hAnsi="宋体" w:cs="宋体"/>
          <w:kern w:val="0"/>
        </w:rPr>
      </w:pPr>
      <w:r>
        <w:rPr>
          <w:rFonts w:hint="eastAsia" w:ascii="宋体" w:hAnsi="宋体" w:cs="宋体"/>
          <w:b/>
          <w:kern w:val="0"/>
        </w:rPr>
        <w:t xml:space="preserve">4.2.12  </w:t>
      </w:r>
      <w:r>
        <w:rPr>
          <w:rFonts w:hint="eastAsia" w:ascii="宋体" w:hAnsi="宋体" w:cs="宋体"/>
          <w:kern w:val="0"/>
        </w:rPr>
        <w:t>外墙金属支架应进行断热桥施工，并应符合下列规定：</w:t>
      </w:r>
    </w:p>
    <w:p>
      <w:pPr>
        <w:autoSpaceDE w:val="0"/>
        <w:autoSpaceDN w:val="0"/>
        <w:adjustRightInd w:val="0"/>
        <w:ind w:firstLine="480" w:firstLineChars="200"/>
        <w:rPr>
          <w:rFonts w:ascii="宋体" w:hAnsi="宋体" w:cs="宋体"/>
        </w:rPr>
      </w:pPr>
      <w:r>
        <w:rPr>
          <w:rFonts w:hint="eastAsia" w:ascii="宋体" w:hAnsi="宋体" w:cs="宋体"/>
          <w:kern w:val="0"/>
        </w:rPr>
        <w:t>1  金属支架制作完成后，应做热镀锌防腐处理；</w:t>
      </w:r>
    </w:p>
    <w:p>
      <w:pPr>
        <w:autoSpaceDE w:val="0"/>
        <w:autoSpaceDN w:val="0"/>
        <w:adjustRightInd w:val="0"/>
        <w:ind w:firstLine="480" w:firstLineChars="200"/>
        <w:rPr>
          <w:rFonts w:ascii="宋体" w:hAnsi="宋体" w:cs="宋体"/>
          <w:kern w:val="0"/>
        </w:rPr>
      </w:pPr>
      <w:r>
        <w:rPr>
          <w:rFonts w:hint="eastAsia" w:ascii="宋体" w:hAnsi="宋体" w:cs="宋体"/>
          <w:kern w:val="0"/>
        </w:rPr>
        <w:t>2  固定金属支架的基层墙面应通过验收；</w:t>
      </w:r>
    </w:p>
    <w:p>
      <w:pPr>
        <w:ind w:firstLine="480" w:firstLineChars="200"/>
        <w:rPr>
          <w:rFonts w:ascii="宋体" w:hAnsi="宋体" w:cs="宋体"/>
          <w:kern w:val="0"/>
        </w:rPr>
      </w:pPr>
      <w:r>
        <w:rPr>
          <w:rFonts w:hint="eastAsia" w:ascii="宋体" w:hAnsi="宋体" w:cs="宋体"/>
          <w:kern w:val="0"/>
        </w:rPr>
        <w:t>3  金属支架与墙体之间应加断热桥隔热垫层，</w:t>
      </w:r>
      <w:r>
        <w:rPr>
          <w:rFonts w:hint="eastAsia" w:ascii="宋体" w:hAnsi="宋体" w:cs="宋体"/>
        </w:rPr>
        <w:t>安装固定隔热垫层的膨胀螺栓时，成孔后应将孔内浮尘等杂物清理干净，注满聚氨酯发 泡剂后及时安装膨胀螺栓；</w:t>
      </w:r>
    </w:p>
    <w:p>
      <w:pPr>
        <w:autoSpaceDE w:val="0"/>
        <w:autoSpaceDN w:val="0"/>
        <w:adjustRightInd w:val="0"/>
        <w:ind w:firstLine="480" w:firstLineChars="200"/>
        <w:rPr>
          <w:rFonts w:ascii="宋体" w:hAnsi="宋体" w:cs="宋体"/>
          <w:kern w:val="0"/>
        </w:rPr>
      </w:pPr>
      <w:r>
        <w:rPr>
          <w:rFonts w:hint="eastAsia" w:ascii="宋体" w:hAnsi="宋体" w:cs="宋体"/>
          <w:kern w:val="0"/>
        </w:rPr>
        <w:t>4  粘贴保温板前，应对金属支架处保温板切割开孔，开孔尺寸应与支架尺寸适应；</w:t>
      </w:r>
    </w:p>
    <w:p>
      <w:pPr>
        <w:autoSpaceDE w:val="0"/>
        <w:autoSpaceDN w:val="0"/>
        <w:adjustRightInd w:val="0"/>
        <w:ind w:firstLine="480" w:firstLineChars="200"/>
        <w:rPr>
          <w:rFonts w:hint="eastAsia" w:ascii="宋体" w:hAnsi="宋体" w:eastAsia="宋体" w:cs="宋体"/>
          <w:kern w:val="0"/>
          <w:lang w:eastAsia="zh-CN"/>
        </w:rPr>
      </w:pPr>
      <w:r>
        <w:rPr>
          <w:rFonts w:hint="eastAsia" w:ascii="宋体" w:hAnsi="宋体" w:cs="宋体"/>
          <w:kern w:val="0"/>
        </w:rPr>
        <w:t>5  金属支架处保温板粘结强度达到设计要求后，应将固定件与保温板之间的缝隙填充密实</w:t>
      </w:r>
      <w:r>
        <w:rPr>
          <w:rFonts w:hint="eastAsia" w:ascii="宋体" w:hAnsi="宋体" w:cs="宋体"/>
          <w:kern w:val="0"/>
          <w:lang w:eastAsia="zh-CN"/>
        </w:rPr>
        <w:t>；</w:t>
      </w:r>
    </w:p>
    <w:p>
      <w:pPr>
        <w:widowControl/>
        <w:ind w:firstLine="480" w:firstLineChars="200"/>
        <w:jc w:val="left"/>
        <w:rPr>
          <w:rFonts w:ascii="宋体" w:hAnsi="宋体" w:cs="宋体"/>
        </w:rPr>
      </w:pPr>
      <w:r>
        <w:rPr>
          <w:rFonts w:hint="eastAsia" w:ascii="宋体" w:hAnsi="宋体" w:cs="宋体"/>
          <w:kern w:val="0"/>
        </w:rPr>
        <w:t xml:space="preserve">6  </w:t>
      </w:r>
      <w:r>
        <w:rPr>
          <w:rFonts w:hint="eastAsia" w:ascii="宋体" w:hAnsi="宋体" w:cs="宋体"/>
        </w:rPr>
        <w:t>内置保温系统、钢丝网喷涂砂浆复合保温板系统外墙上存在吊挂荷载时，支吊架应设置在结构墙体上，支吊架与结构墙之间采取隔热措施，支架应进行防腐处理，支架与防护层之间应采用密封胶进行密封处理。</w:t>
      </w:r>
    </w:p>
    <w:p>
      <w:pPr>
        <w:pStyle w:val="4"/>
        <w:numPr>
          <w:ilvl w:val="1"/>
          <w:numId w:val="0"/>
        </w:numPr>
        <w:ind w:leftChars="0"/>
      </w:pPr>
      <w:bookmarkStart w:id="96" w:name="_Toc17449"/>
      <w:bookmarkStart w:id="97" w:name="_Toc1240"/>
      <w:r>
        <w:rPr>
          <w:rFonts w:hint="eastAsia"/>
          <w:lang w:val="en-US" w:eastAsia="zh-CN"/>
        </w:rPr>
        <w:t>4.3</w:t>
      </w:r>
      <w:r>
        <w:rPr>
          <w:rFonts w:hint="eastAsia"/>
        </w:rPr>
        <w:t xml:space="preserve"> </w:t>
      </w:r>
      <w:bookmarkStart w:id="98" w:name="_Toc20629"/>
      <w:bookmarkStart w:id="99" w:name="_Toc18477"/>
      <w:bookmarkStart w:id="100" w:name="_Toc52"/>
      <w:r>
        <w:rPr>
          <w:rFonts w:hint="eastAsia"/>
        </w:rPr>
        <w:t>质量验收</w:t>
      </w:r>
      <w:bookmarkEnd w:id="96"/>
      <w:bookmarkEnd w:id="97"/>
      <w:bookmarkEnd w:id="98"/>
      <w:bookmarkEnd w:id="99"/>
      <w:bookmarkEnd w:id="100"/>
    </w:p>
    <w:p>
      <w:pPr>
        <w:jc w:val="center"/>
        <w:rPr>
          <w:rFonts w:ascii="宋体" w:hAnsi="宋体" w:cs="宋体"/>
          <w:b/>
          <w:bCs/>
        </w:rPr>
      </w:pPr>
      <w:bookmarkStart w:id="101" w:name="_Toc9827"/>
      <w:bookmarkStart w:id="102" w:name="_Toc5382"/>
      <w:r>
        <w:rPr>
          <w:rFonts w:hint="eastAsia" w:ascii="宋体" w:hAnsi="宋体" w:cs="宋体"/>
          <w:b/>
          <w:bCs/>
        </w:rPr>
        <w:t xml:space="preserve">Ⅰ </w:t>
      </w:r>
      <w:bookmarkEnd w:id="101"/>
      <w:bookmarkEnd w:id="102"/>
      <w:r>
        <w:rPr>
          <w:rFonts w:hint="eastAsia" w:ascii="宋体" w:hAnsi="宋体" w:cs="宋体"/>
          <w:b/>
          <w:bCs/>
        </w:rPr>
        <w:t>一般要求</w:t>
      </w:r>
    </w:p>
    <w:p>
      <w:pPr>
        <w:rPr>
          <w:rFonts w:ascii="宋体" w:hAnsi="宋体" w:cs="宋体"/>
          <w:kern w:val="0"/>
        </w:rPr>
      </w:pPr>
      <w:r>
        <w:rPr>
          <w:rFonts w:hint="eastAsia" w:ascii="宋体" w:hAnsi="宋体" w:cs="宋体"/>
          <w:b/>
          <w:bCs/>
          <w:kern w:val="0"/>
        </w:rPr>
        <w:t>4.3.1</w:t>
      </w:r>
      <w:r>
        <w:rPr>
          <w:rFonts w:hint="eastAsia" w:ascii="宋体" w:hAnsi="宋体" w:cs="宋体"/>
          <w:kern w:val="0"/>
        </w:rPr>
        <w:t xml:space="preserve">  墙体节能工程验收应符合下列要求：</w:t>
      </w:r>
    </w:p>
    <w:p>
      <w:pPr>
        <w:widowControl/>
        <w:ind w:firstLine="480" w:firstLineChars="200"/>
        <w:jc w:val="left"/>
        <w:rPr>
          <w:rFonts w:hint="eastAsia" w:ascii="宋体" w:hAnsi="宋体" w:eastAsia="宋体" w:cs="宋体"/>
          <w:kern w:val="0"/>
          <w:lang w:eastAsia="zh-CN"/>
        </w:rPr>
      </w:pPr>
      <w:r>
        <w:rPr>
          <w:rFonts w:hint="eastAsia" w:ascii="宋体" w:hAnsi="宋体" w:cs="宋体"/>
          <w:kern w:val="0"/>
        </w:rPr>
        <w:t>1  墙体节能工程质量验收，除应符合本标准规定外，尚应符合国家现行标准《建筑工程施工质量验收统一标准》GB 50300、《建筑节能工程施工质量验收标准》GB50411的规定</w:t>
      </w:r>
      <w:r>
        <w:rPr>
          <w:rFonts w:hint="eastAsia" w:ascii="宋体" w:hAnsi="宋体" w:cs="宋体"/>
          <w:kern w:val="0"/>
          <w:lang w:eastAsia="zh-CN"/>
        </w:rPr>
        <w:t>；</w:t>
      </w:r>
    </w:p>
    <w:p>
      <w:pPr>
        <w:widowControl/>
        <w:ind w:firstLine="480" w:firstLineChars="200"/>
        <w:jc w:val="left"/>
        <w:rPr>
          <w:rFonts w:hint="eastAsia" w:ascii="宋体" w:hAnsi="宋体" w:eastAsia="宋体" w:cs="宋体"/>
          <w:kern w:val="0"/>
          <w:lang w:eastAsia="zh-CN"/>
        </w:rPr>
      </w:pPr>
      <w:r>
        <w:rPr>
          <w:rFonts w:hint="eastAsia" w:ascii="宋体" w:hAnsi="宋体" w:cs="宋体"/>
          <w:kern w:val="0"/>
        </w:rPr>
        <w:t>2  外墙外保温系统应由同一供应商提供配套的组成材料和型式检验报告。型式检验报告中应包括耐候性和抗风压性能检验项目以及配套组成材料的名称、生产单位、规格型号及主要性能参数</w:t>
      </w:r>
      <w:r>
        <w:rPr>
          <w:rFonts w:hint="eastAsia" w:ascii="宋体" w:hAnsi="宋体" w:cs="宋体"/>
          <w:kern w:val="0"/>
          <w:lang w:eastAsia="zh-CN"/>
        </w:rPr>
        <w:t>；</w:t>
      </w:r>
    </w:p>
    <w:p>
      <w:pPr>
        <w:widowControl/>
        <w:ind w:firstLine="480" w:firstLineChars="200"/>
        <w:jc w:val="left"/>
        <w:rPr>
          <w:rFonts w:ascii="宋体" w:hAnsi="宋体" w:cs="宋体"/>
          <w:kern w:val="0"/>
          <w:lang w:val="zh-CN"/>
        </w:rPr>
      </w:pPr>
      <w:r>
        <w:rPr>
          <w:rFonts w:hint="eastAsia" w:ascii="宋体" w:hAnsi="宋体" w:cs="宋体"/>
          <w:kern w:val="0"/>
        </w:rPr>
        <w:t>3  粘锚薄抹灰外墙外保温系统的墙体节能工程，应在基层质量验收合格后施工。施工过程中应及时进行质量检查、隐蔽工程验收和检验批验收，施工完成后应进行墙体节能分项工程验收</w:t>
      </w:r>
      <w:r>
        <w:rPr>
          <w:rFonts w:hint="eastAsia" w:ascii="宋体" w:hAnsi="宋体" w:cs="宋体"/>
          <w:kern w:val="0"/>
          <w:lang w:eastAsia="zh-CN"/>
        </w:rPr>
        <w:t>；</w:t>
      </w:r>
      <w:r>
        <w:rPr>
          <w:rFonts w:hint="eastAsia" w:ascii="宋体" w:hAnsi="宋体" w:cs="宋体"/>
          <w:kern w:val="0"/>
        </w:rPr>
        <w:t xml:space="preserve"> </w:t>
      </w:r>
    </w:p>
    <w:p>
      <w:pPr>
        <w:widowControl/>
        <w:ind w:firstLine="480" w:firstLineChars="200"/>
        <w:jc w:val="left"/>
        <w:rPr>
          <w:rFonts w:hint="eastAsia" w:ascii="宋体" w:hAnsi="宋体" w:eastAsia="宋体" w:cs="宋体"/>
          <w:kern w:val="0"/>
          <w:lang w:eastAsia="zh-CN"/>
        </w:rPr>
      </w:pPr>
      <w:r>
        <w:rPr>
          <w:rFonts w:hint="eastAsia" w:ascii="宋体" w:hAnsi="宋体" w:cs="宋体"/>
          <w:kern w:val="0"/>
        </w:rPr>
        <w:t>4  内置保温系统、钢丝网喷涂砂浆复合保温板系统墙体节能工程应与混凝土结构工程同时验收</w:t>
      </w:r>
      <w:r>
        <w:rPr>
          <w:rFonts w:hint="eastAsia" w:ascii="宋体" w:hAnsi="宋体" w:cs="宋体"/>
          <w:kern w:val="0"/>
          <w:lang w:eastAsia="zh-CN"/>
        </w:rPr>
        <w:t>；</w:t>
      </w:r>
    </w:p>
    <w:p>
      <w:pPr>
        <w:widowControl/>
        <w:ind w:firstLine="480" w:firstLineChars="200"/>
        <w:jc w:val="left"/>
        <w:rPr>
          <w:rFonts w:ascii="宋体" w:hAnsi="宋体" w:cs="宋体"/>
          <w:kern w:val="0"/>
        </w:rPr>
      </w:pPr>
      <w:r>
        <w:rPr>
          <w:rFonts w:hint="eastAsia" w:ascii="宋体" w:hAnsi="宋体" w:cs="宋体"/>
          <w:kern w:val="0"/>
        </w:rPr>
        <w:t>5  内置保温系统、钢丝网喷涂砂浆复合保温板系统钢筋、模板、混凝土分项质量验收应符合钢筋混凝土结构有关验收标准的规定。</w:t>
      </w:r>
    </w:p>
    <w:p>
      <w:pPr>
        <w:rPr>
          <w:rFonts w:ascii="宋体" w:hAnsi="宋体" w:cs="宋体"/>
          <w:kern w:val="0"/>
        </w:rPr>
      </w:pPr>
      <w:r>
        <w:rPr>
          <w:rFonts w:hint="eastAsia" w:ascii="宋体" w:hAnsi="宋体" w:cs="宋体"/>
          <w:b/>
          <w:bCs/>
          <w:kern w:val="0"/>
        </w:rPr>
        <w:t>4.3.2</w:t>
      </w:r>
      <w:r>
        <w:rPr>
          <w:rFonts w:hint="eastAsia" w:ascii="宋体" w:hAnsi="宋体" w:cs="宋体"/>
          <w:kern w:val="0"/>
        </w:rPr>
        <w:t xml:space="preserve">  墙体节能工程应对下列部位或内容进行隐蔽工程验收，并应有详细的文字记录和图像资料。</w:t>
      </w:r>
    </w:p>
    <w:p>
      <w:pPr>
        <w:ind w:firstLine="480" w:firstLineChars="200"/>
        <w:rPr>
          <w:rFonts w:ascii="宋体" w:hAnsi="宋体" w:cs="宋体"/>
          <w:kern w:val="0"/>
        </w:rPr>
      </w:pPr>
      <w:r>
        <w:rPr>
          <w:rFonts w:hint="eastAsia" w:ascii="宋体" w:hAnsi="宋体" w:cs="宋体"/>
          <w:kern w:val="0"/>
        </w:rPr>
        <w:t>1  保温层附着的基层及其表面处理；</w:t>
      </w:r>
    </w:p>
    <w:p>
      <w:pPr>
        <w:ind w:firstLine="480" w:firstLineChars="200"/>
        <w:rPr>
          <w:rFonts w:ascii="宋体" w:hAnsi="宋体" w:cs="宋体"/>
          <w:kern w:val="0"/>
        </w:rPr>
      </w:pPr>
      <w:r>
        <w:rPr>
          <w:rFonts w:hint="eastAsia" w:ascii="宋体" w:hAnsi="宋体" w:cs="宋体"/>
          <w:kern w:val="0"/>
        </w:rPr>
        <w:t>2  整窗或窗框锚固节点做法；</w:t>
      </w:r>
    </w:p>
    <w:p>
      <w:pPr>
        <w:ind w:firstLine="480" w:firstLineChars="200"/>
        <w:rPr>
          <w:rFonts w:ascii="宋体" w:hAnsi="宋体" w:cs="宋体"/>
          <w:kern w:val="0"/>
        </w:rPr>
      </w:pPr>
      <w:r>
        <w:rPr>
          <w:rFonts w:hint="eastAsia" w:ascii="宋体" w:hAnsi="宋体" w:cs="宋体"/>
          <w:kern w:val="0"/>
        </w:rPr>
        <w:t>3  外墙锚固件节点做法及热桥部位处理；</w:t>
      </w:r>
    </w:p>
    <w:p>
      <w:pPr>
        <w:ind w:firstLine="480" w:firstLineChars="200"/>
        <w:rPr>
          <w:rFonts w:ascii="宋体" w:hAnsi="宋体" w:cs="宋体"/>
          <w:kern w:val="0"/>
        </w:rPr>
      </w:pPr>
      <w:r>
        <w:rPr>
          <w:rFonts w:hint="eastAsia" w:ascii="宋体" w:hAnsi="宋体" w:cs="宋体"/>
          <w:kern w:val="0"/>
        </w:rPr>
        <w:t>4  保温板粘结与拼缝（如有多层分层检查）；</w:t>
      </w:r>
    </w:p>
    <w:p>
      <w:pPr>
        <w:ind w:firstLine="480" w:firstLineChars="200"/>
        <w:rPr>
          <w:rFonts w:ascii="宋体" w:hAnsi="宋体" w:cs="宋体"/>
          <w:kern w:val="0"/>
        </w:rPr>
      </w:pPr>
      <w:r>
        <w:rPr>
          <w:rFonts w:hint="eastAsia" w:ascii="宋体" w:hAnsi="宋体" w:cs="宋体"/>
          <w:kern w:val="0"/>
        </w:rPr>
        <w:t>5  保温板锚固件及锚固节点做法；</w:t>
      </w:r>
    </w:p>
    <w:p>
      <w:pPr>
        <w:ind w:firstLine="480" w:firstLineChars="200"/>
        <w:rPr>
          <w:rFonts w:hint="eastAsia" w:ascii="宋体" w:hAnsi="宋体" w:eastAsia="宋体" w:cs="宋体"/>
          <w:kern w:val="0"/>
          <w:lang w:eastAsia="zh-CN"/>
        </w:rPr>
      </w:pPr>
      <w:r>
        <w:rPr>
          <w:rFonts w:hint="eastAsia" w:ascii="宋体" w:hAnsi="宋体" w:cs="宋体"/>
          <w:kern w:val="0"/>
        </w:rPr>
        <w:t>6  保温材料厚度</w:t>
      </w:r>
      <w:r>
        <w:rPr>
          <w:rFonts w:hint="eastAsia" w:ascii="宋体" w:hAnsi="宋体" w:cs="宋体"/>
          <w:kern w:val="0"/>
          <w:lang w:eastAsia="zh-CN"/>
        </w:rPr>
        <w:t>；</w:t>
      </w:r>
    </w:p>
    <w:p>
      <w:pPr>
        <w:ind w:firstLine="480" w:firstLineChars="200"/>
        <w:rPr>
          <w:rFonts w:hint="eastAsia" w:ascii="宋体" w:hAnsi="宋体" w:eastAsia="宋体" w:cs="宋体"/>
          <w:kern w:val="0"/>
          <w:lang w:eastAsia="zh-CN"/>
        </w:rPr>
      </w:pPr>
      <w:r>
        <w:rPr>
          <w:rFonts w:hint="eastAsia" w:ascii="宋体" w:hAnsi="宋体" w:cs="宋体"/>
          <w:kern w:val="0"/>
        </w:rPr>
        <w:t xml:space="preserve">7  </w:t>
      </w:r>
      <w:r>
        <w:rPr>
          <w:rFonts w:hint="eastAsia" w:ascii="宋体" w:hAnsi="宋体" w:cs="宋体"/>
        </w:rPr>
        <w:t>内置保温系统、钢丝网喷涂砂浆复合保温板系统保温层构件</w:t>
      </w:r>
      <w:r>
        <w:rPr>
          <w:rFonts w:hint="eastAsia" w:ascii="宋体" w:hAnsi="宋体" w:cs="宋体"/>
          <w:kern w:val="0"/>
        </w:rPr>
        <w:t>或预制装配式保温墙板的位置、界面处理、板缝、构造节点及固定方式。点连式连接件的规格、数量、安装位置、安装方式</w:t>
      </w:r>
      <w:r>
        <w:rPr>
          <w:rFonts w:hint="eastAsia" w:ascii="宋体" w:hAnsi="宋体" w:cs="宋体"/>
          <w:kern w:val="0"/>
          <w:lang w:eastAsia="zh-CN"/>
        </w:rPr>
        <w:t>；</w:t>
      </w:r>
    </w:p>
    <w:p>
      <w:pPr>
        <w:ind w:firstLine="480" w:firstLineChars="200"/>
        <w:rPr>
          <w:rFonts w:ascii="宋体" w:hAnsi="宋体" w:cs="宋体"/>
          <w:kern w:val="0"/>
        </w:rPr>
      </w:pPr>
      <w:r>
        <w:rPr>
          <w:rFonts w:hint="eastAsia" w:ascii="宋体" w:hAnsi="宋体" w:cs="宋体"/>
          <w:kern w:val="0"/>
        </w:rPr>
        <w:t>8  门窗角部位抗裂网铺设及整体增强网铺设；</w:t>
      </w:r>
    </w:p>
    <w:p>
      <w:pPr>
        <w:ind w:firstLine="480" w:firstLineChars="200"/>
        <w:rPr>
          <w:rFonts w:hint="eastAsia" w:ascii="宋体" w:hAnsi="宋体" w:eastAsia="宋体" w:cs="宋体"/>
          <w:kern w:val="0"/>
          <w:lang w:eastAsia="zh-CN"/>
        </w:rPr>
      </w:pPr>
      <w:r>
        <w:rPr>
          <w:rFonts w:hint="eastAsia" w:ascii="宋体" w:hAnsi="宋体" w:cs="宋体"/>
          <w:kern w:val="0"/>
        </w:rPr>
        <w:t>9  托架安装（设计有要求时）</w:t>
      </w:r>
      <w:r>
        <w:rPr>
          <w:rFonts w:hint="eastAsia" w:ascii="宋体" w:hAnsi="宋体" w:cs="宋体"/>
          <w:kern w:val="0"/>
          <w:lang w:eastAsia="zh-CN"/>
        </w:rPr>
        <w:t>；</w:t>
      </w:r>
    </w:p>
    <w:p>
      <w:pPr>
        <w:ind w:firstLine="480" w:firstLineChars="200"/>
        <w:rPr>
          <w:rFonts w:hint="eastAsia" w:ascii="宋体" w:hAnsi="宋体" w:eastAsia="宋体" w:cs="宋体"/>
          <w:kern w:val="0"/>
          <w:lang w:eastAsia="zh-CN"/>
        </w:rPr>
      </w:pPr>
      <w:r>
        <w:rPr>
          <w:rFonts w:hint="eastAsia" w:ascii="宋体" w:hAnsi="宋体" w:cs="宋体"/>
          <w:kern w:val="0"/>
        </w:rPr>
        <w:t>10  防火隔离带的设置（设计有要求时）</w:t>
      </w:r>
      <w:r>
        <w:rPr>
          <w:rFonts w:hint="eastAsia" w:ascii="宋体" w:hAnsi="宋体" w:cs="宋体"/>
          <w:kern w:val="0"/>
          <w:lang w:eastAsia="zh-CN"/>
        </w:rPr>
        <w:t>；</w:t>
      </w:r>
    </w:p>
    <w:p>
      <w:pPr>
        <w:ind w:firstLine="480" w:firstLineChars="200"/>
        <w:rPr>
          <w:rFonts w:ascii="宋体" w:hAnsi="宋体" w:cs="宋体"/>
          <w:kern w:val="0"/>
        </w:rPr>
      </w:pPr>
      <w:r>
        <w:rPr>
          <w:rFonts w:hint="eastAsia" w:ascii="宋体" w:hAnsi="宋体" w:cs="宋体"/>
          <w:kern w:val="0"/>
        </w:rPr>
        <w:t>11  抹面层厚度；</w:t>
      </w:r>
    </w:p>
    <w:p>
      <w:pPr>
        <w:ind w:firstLine="480" w:firstLineChars="200"/>
        <w:rPr>
          <w:rFonts w:hint="eastAsia" w:ascii="宋体" w:hAnsi="宋体" w:eastAsia="宋体" w:cs="宋体"/>
          <w:kern w:val="0"/>
          <w:lang w:eastAsia="zh-CN"/>
        </w:rPr>
      </w:pPr>
      <w:r>
        <w:rPr>
          <w:rFonts w:hint="eastAsia" w:ascii="宋体" w:hAnsi="宋体" w:cs="宋体"/>
          <w:kern w:val="0"/>
        </w:rPr>
        <w:t>12  各种变形缝处的节能施工做法</w:t>
      </w:r>
      <w:r>
        <w:rPr>
          <w:rFonts w:hint="eastAsia" w:ascii="宋体" w:hAnsi="宋体" w:cs="宋体"/>
          <w:kern w:val="0"/>
          <w:lang w:eastAsia="zh-CN"/>
        </w:rPr>
        <w:t>；</w:t>
      </w:r>
    </w:p>
    <w:p>
      <w:pPr>
        <w:ind w:firstLine="480" w:firstLineChars="200"/>
        <w:rPr>
          <w:rFonts w:ascii="宋体" w:hAnsi="宋体" w:cs="宋体"/>
          <w:kern w:val="0"/>
        </w:rPr>
      </w:pPr>
      <w:r>
        <w:rPr>
          <w:rFonts w:hint="eastAsia" w:ascii="宋体" w:hAnsi="宋体" w:cs="宋体"/>
          <w:kern w:val="0"/>
        </w:rPr>
        <w:t>13  管线穿越外墙和楼、地面的密封做法，防水隔（透）汽膜的粘贴做法。</w:t>
      </w:r>
    </w:p>
    <w:p>
      <w:pPr>
        <w:rPr>
          <w:rFonts w:ascii="宋体" w:hAnsi="宋体" w:cs="宋体"/>
        </w:rPr>
      </w:pPr>
      <w:r>
        <w:rPr>
          <w:rFonts w:hint="eastAsia" w:ascii="宋体" w:hAnsi="宋体" w:cs="宋体"/>
          <w:b/>
          <w:bCs/>
          <w:kern w:val="0"/>
        </w:rPr>
        <w:t>4.3.3</w:t>
      </w:r>
      <w:r>
        <w:rPr>
          <w:rFonts w:hint="eastAsia" w:ascii="宋体" w:hAnsi="宋体" w:cs="宋体"/>
          <w:kern w:val="0"/>
        </w:rPr>
        <w:t xml:space="preserve">  墙体节能工程验收的检验批划分</w:t>
      </w:r>
      <w:r>
        <w:rPr>
          <w:rFonts w:hint="eastAsia" w:ascii="宋体" w:hAnsi="宋体" w:cs="宋体"/>
        </w:rPr>
        <w:t>，除另有规定外应符合下列规定：</w:t>
      </w:r>
    </w:p>
    <w:p>
      <w:pPr>
        <w:ind w:firstLine="480" w:firstLineChars="200"/>
        <w:rPr>
          <w:rFonts w:ascii="宋体" w:hAnsi="宋体" w:cs="宋体"/>
          <w:kern w:val="0"/>
        </w:rPr>
      </w:pPr>
      <w:r>
        <w:rPr>
          <w:rFonts w:hint="eastAsia" w:ascii="宋体" w:hAnsi="宋体" w:cs="宋体"/>
          <w:kern w:val="0"/>
        </w:rPr>
        <w:t>1  采用相同材料、工艺和施工做法的墙面，扣除门窗洞口后的保温墙面面积每1000㎡划分为一个检验批；</w:t>
      </w:r>
    </w:p>
    <w:p>
      <w:pPr>
        <w:ind w:firstLine="480" w:firstLineChars="200"/>
        <w:rPr>
          <w:rFonts w:ascii="宋体" w:hAnsi="宋体" w:cs="宋体"/>
          <w:kern w:val="0"/>
        </w:rPr>
      </w:pPr>
      <w:r>
        <w:rPr>
          <w:rFonts w:hint="eastAsia" w:ascii="宋体" w:hAnsi="宋体" w:cs="宋体"/>
          <w:kern w:val="0"/>
        </w:rPr>
        <w:t>2  检验批的划分也可根据与施工流程相一致且方便施工与验收的原则，由施工单位与监理单位双方协商确定。</w:t>
      </w:r>
    </w:p>
    <w:p>
      <w:pPr>
        <w:jc w:val="center"/>
        <w:rPr>
          <w:rFonts w:ascii="宋体" w:hAnsi="宋体" w:cs="宋体"/>
          <w:b/>
          <w:bCs/>
        </w:rPr>
      </w:pPr>
      <w:bookmarkStart w:id="103" w:name="_Toc24486"/>
      <w:bookmarkStart w:id="104" w:name="_Toc30615"/>
      <w:r>
        <w:rPr>
          <w:rFonts w:hint="eastAsia" w:ascii="宋体" w:hAnsi="宋体" w:cs="宋体"/>
          <w:b/>
          <w:bCs/>
        </w:rPr>
        <w:t>Ⅱ 主控项目</w:t>
      </w:r>
      <w:bookmarkEnd w:id="103"/>
      <w:bookmarkEnd w:id="104"/>
    </w:p>
    <w:p>
      <w:pPr>
        <w:rPr>
          <w:rFonts w:ascii="宋体" w:hAnsi="宋体" w:cs="宋体"/>
          <w:kern w:val="0"/>
        </w:rPr>
      </w:pPr>
      <w:r>
        <w:rPr>
          <w:rFonts w:hint="eastAsia" w:ascii="宋体" w:hAnsi="宋体" w:cs="宋体"/>
          <w:b/>
          <w:bCs/>
          <w:kern w:val="0"/>
        </w:rPr>
        <w:t>4.3.4</w:t>
      </w:r>
      <w:r>
        <w:rPr>
          <w:rFonts w:hint="eastAsia" w:ascii="宋体" w:hAnsi="宋体" w:cs="宋体"/>
          <w:kern w:val="0"/>
        </w:rPr>
        <w:t xml:space="preserve">  墙体节能工程使用的材料、构件应进行进场验收，验收结果应经监理工程师检查认可，且应形成相应的验收记录。各种材料和构件的质量证明文件与相关技术资料应齐全，并应符合设计要求和国家及湖南省现行有关标准的规定。</w:t>
      </w:r>
    </w:p>
    <w:p>
      <w:pPr>
        <w:ind w:firstLine="480" w:firstLineChars="200"/>
        <w:rPr>
          <w:rFonts w:ascii="宋体" w:hAnsi="宋体" w:cs="宋体"/>
          <w:kern w:val="0"/>
        </w:rPr>
      </w:pPr>
      <w:r>
        <w:rPr>
          <w:rFonts w:hint="eastAsia" w:ascii="宋体" w:hAnsi="宋体" w:cs="宋体"/>
          <w:kern w:val="0"/>
        </w:rPr>
        <w:t>检查方法：观察、尺量检查；检查系统和材料性能型式检测报告、产品合格证和出厂检验报告等质量证明文件。</w:t>
      </w:r>
    </w:p>
    <w:p>
      <w:pPr>
        <w:ind w:firstLine="480" w:firstLineChars="200"/>
        <w:rPr>
          <w:rFonts w:ascii="宋体" w:hAnsi="宋体" w:cs="宋体"/>
          <w:kern w:val="0"/>
        </w:rPr>
      </w:pPr>
      <w:r>
        <w:rPr>
          <w:rFonts w:hint="eastAsia" w:ascii="宋体" w:hAnsi="宋体" w:cs="宋体"/>
          <w:kern w:val="0"/>
        </w:rPr>
        <w:t>检查数量：按进场批次，每批次随机抽取5个试样进行检查；质量证明文件应按出厂检验批进行核查。</w:t>
      </w:r>
    </w:p>
    <w:p>
      <w:pPr>
        <w:rPr>
          <w:rFonts w:ascii="宋体" w:hAnsi="宋体" w:cs="宋体"/>
          <w:kern w:val="0"/>
        </w:rPr>
      </w:pPr>
      <w:r>
        <w:rPr>
          <w:rFonts w:hint="eastAsia" w:ascii="宋体" w:hAnsi="宋体" w:cs="宋体"/>
          <w:b/>
          <w:bCs/>
          <w:kern w:val="0"/>
        </w:rPr>
        <w:t>4.3.5</w:t>
      </w:r>
      <w:r>
        <w:rPr>
          <w:rFonts w:hint="eastAsia" w:ascii="宋体" w:hAnsi="宋体" w:cs="宋体"/>
          <w:kern w:val="0"/>
        </w:rPr>
        <w:t xml:space="preserve">  外墙体外保温工程使用的材料、产品进场时，应进行施工现场见证取样复验，结果应符合设计要求：</w:t>
      </w:r>
    </w:p>
    <w:p>
      <w:pPr>
        <w:ind w:firstLine="480" w:firstLineChars="200"/>
        <w:rPr>
          <w:rFonts w:ascii="宋体" w:hAnsi="宋体" w:cs="宋体"/>
          <w:kern w:val="0"/>
        </w:rPr>
      </w:pPr>
      <w:r>
        <w:rPr>
          <w:rFonts w:hint="eastAsia" w:ascii="宋体" w:hAnsi="宋体" w:cs="宋体"/>
          <w:kern w:val="0"/>
        </w:rPr>
        <w:t>1  保温隔热材料的导热系数或热阻、密度、压缩强度或抗压强度、垂直于面板方向的抗拉强度、吸水率、燃烧性能（不燃材料除外）；</w:t>
      </w:r>
    </w:p>
    <w:p>
      <w:pPr>
        <w:ind w:firstLine="480" w:firstLineChars="200"/>
        <w:rPr>
          <w:rFonts w:hint="eastAsia" w:ascii="宋体" w:hAnsi="宋体" w:eastAsia="宋体" w:cs="宋体"/>
          <w:kern w:val="0"/>
          <w:lang w:eastAsia="zh-CN"/>
        </w:rPr>
      </w:pPr>
      <w:r>
        <w:rPr>
          <w:rFonts w:hint="eastAsia" w:ascii="宋体" w:hAnsi="宋体" w:cs="宋体"/>
          <w:kern w:val="0"/>
        </w:rPr>
        <w:t>2  复合保温板等墙体节能定型产品的传热系数或热阻、单位面积质量、拉伸粘结强度、燃烧性能（不燃材料除外）</w:t>
      </w:r>
      <w:r>
        <w:rPr>
          <w:rFonts w:hint="eastAsia" w:ascii="宋体" w:hAnsi="宋体" w:cs="宋体"/>
          <w:kern w:val="0"/>
          <w:lang w:eastAsia="zh-CN"/>
        </w:rPr>
        <w:t>；</w:t>
      </w:r>
    </w:p>
    <w:p>
      <w:pPr>
        <w:ind w:firstLine="480" w:firstLineChars="200"/>
        <w:rPr>
          <w:rFonts w:ascii="宋体" w:hAnsi="宋体" w:cs="宋体"/>
          <w:kern w:val="0"/>
        </w:rPr>
      </w:pPr>
      <w:r>
        <w:rPr>
          <w:rFonts w:hint="eastAsia" w:ascii="宋体" w:hAnsi="宋体" w:cs="宋体"/>
          <w:kern w:val="0"/>
        </w:rPr>
        <w:t>3  粘结材料的拉伸粘结强度；</w:t>
      </w:r>
    </w:p>
    <w:p>
      <w:pPr>
        <w:ind w:firstLine="480" w:firstLineChars="200"/>
        <w:rPr>
          <w:rFonts w:ascii="宋体" w:hAnsi="宋体" w:cs="宋体"/>
          <w:kern w:val="0"/>
        </w:rPr>
      </w:pPr>
      <w:r>
        <w:rPr>
          <w:rFonts w:hint="eastAsia" w:ascii="宋体" w:hAnsi="宋体" w:cs="宋体"/>
          <w:kern w:val="0"/>
        </w:rPr>
        <w:t>4  抹面材料的拉伸粘结强度、压折比；</w:t>
      </w:r>
    </w:p>
    <w:p>
      <w:pPr>
        <w:ind w:firstLine="480" w:firstLineChars="200"/>
        <w:rPr>
          <w:rFonts w:hint="eastAsia" w:ascii="宋体" w:hAnsi="宋体" w:eastAsia="宋体" w:cs="宋体"/>
          <w:kern w:val="0"/>
          <w:lang w:eastAsia="zh-CN"/>
        </w:rPr>
      </w:pPr>
      <w:r>
        <w:rPr>
          <w:rFonts w:hint="eastAsia" w:ascii="宋体" w:hAnsi="宋体" w:cs="宋体"/>
          <w:kern w:val="0"/>
        </w:rPr>
        <w:t>5  增强网的力学性能、抗腐蚀性能</w:t>
      </w:r>
      <w:r>
        <w:rPr>
          <w:rFonts w:hint="eastAsia" w:ascii="宋体" w:hAnsi="宋体" w:cs="宋体"/>
          <w:kern w:val="0"/>
          <w:lang w:eastAsia="zh-CN"/>
        </w:rPr>
        <w:t>；</w:t>
      </w:r>
    </w:p>
    <w:p>
      <w:pPr>
        <w:ind w:firstLine="480" w:firstLineChars="200"/>
        <w:rPr>
          <w:rFonts w:ascii="宋体" w:hAnsi="宋体" w:cs="宋体"/>
          <w:kern w:val="0"/>
        </w:rPr>
      </w:pPr>
      <w:r>
        <w:rPr>
          <w:rFonts w:hint="eastAsia" w:ascii="宋体" w:hAnsi="宋体" w:cs="宋体"/>
          <w:kern w:val="0"/>
        </w:rPr>
        <w:t>6  内置保温系统、钢丝网喷涂砂浆复合保温板系统钢筋焊接网片及腹筋的力学性能，点连式连接件的抗拉强度。</w:t>
      </w:r>
    </w:p>
    <w:p>
      <w:pPr>
        <w:ind w:firstLine="480" w:firstLineChars="200"/>
        <w:rPr>
          <w:rFonts w:ascii="宋体" w:hAnsi="宋体" w:cs="宋体"/>
          <w:kern w:val="0"/>
        </w:rPr>
      </w:pPr>
      <w:r>
        <w:rPr>
          <w:rFonts w:hint="eastAsia" w:ascii="宋体" w:hAnsi="宋体" w:cs="宋体"/>
          <w:kern w:val="0"/>
        </w:rPr>
        <w:t>检验方法：核查质量证明文件；随机抽样检验，核查复验报告，其中：导热系数（传热系数）或热阻、密度或单位面积质量、燃烧性能必须在同一报告中。</w:t>
      </w:r>
    </w:p>
    <w:p>
      <w:pPr>
        <w:ind w:firstLine="480" w:firstLineChars="200"/>
        <w:rPr>
          <w:rFonts w:ascii="宋体" w:hAnsi="宋体" w:cs="宋体"/>
          <w:kern w:val="0"/>
        </w:rPr>
      </w:pPr>
      <w:r>
        <w:rPr>
          <w:rFonts w:hint="eastAsia" w:ascii="宋体" w:hAnsi="宋体" w:cs="宋体"/>
          <w:kern w:val="0"/>
        </w:rPr>
        <w:t>检查数量：同厂家、同品种产品，按照扣除门窗洞口后的保温墙面面积所使用的材料用量，在5000㎡以内时应复检1次；面积每增加5000平米应增加1次，增加的面积不足规定数量时也应增加1次。同工程项目、同时供单位且同期施工的多个单位工程（群体建筑），可合并计算抽检面积。</w:t>
      </w:r>
    </w:p>
    <w:p>
      <w:pPr>
        <w:rPr>
          <w:rFonts w:ascii="宋体" w:hAnsi="宋体" w:cs="宋体"/>
          <w:kern w:val="0"/>
        </w:rPr>
      </w:pPr>
      <w:r>
        <w:rPr>
          <w:rFonts w:hint="eastAsia" w:ascii="宋体" w:hAnsi="宋体" w:cs="宋体"/>
          <w:b/>
          <w:bCs/>
          <w:kern w:val="0"/>
        </w:rPr>
        <w:t xml:space="preserve">4.3.6 </w:t>
      </w:r>
      <w:r>
        <w:rPr>
          <w:rFonts w:hint="eastAsia" w:ascii="宋体" w:hAnsi="宋体" w:cs="宋体"/>
          <w:kern w:val="0"/>
        </w:rPr>
        <w:t xml:space="preserve"> 外墙保温工程应采用预制构件、定型产品或成套技术，并应由同一供应商提供配套的组成材料和型式检验报告。形式检验报告中应包括抗冻融、耐候性和抗风压性能检验项目以及配套组成材料的名称、生产单位、规格型号及主要性能参数。</w:t>
      </w:r>
    </w:p>
    <w:p>
      <w:pPr>
        <w:ind w:firstLine="480" w:firstLineChars="200"/>
        <w:rPr>
          <w:rFonts w:ascii="宋体" w:hAnsi="宋体" w:cs="宋体"/>
          <w:kern w:val="0"/>
        </w:rPr>
      </w:pPr>
      <w:r>
        <w:rPr>
          <w:rFonts w:hint="eastAsia" w:ascii="宋体" w:hAnsi="宋体" w:cs="宋体"/>
          <w:kern w:val="0"/>
        </w:rPr>
        <w:t>检验方法：质量证明文件和型式检验报告。</w:t>
      </w:r>
    </w:p>
    <w:p>
      <w:pPr>
        <w:ind w:firstLine="480" w:firstLineChars="200"/>
        <w:rPr>
          <w:rFonts w:ascii="宋体" w:hAnsi="宋体" w:cs="宋体"/>
          <w:kern w:val="0"/>
        </w:rPr>
      </w:pPr>
      <w:r>
        <w:rPr>
          <w:rFonts w:hint="eastAsia" w:ascii="宋体" w:hAnsi="宋体" w:cs="宋体"/>
          <w:kern w:val="0"/>
        </w:rPr>
        <w:t>检查数量：全数检查。</w:t>
      </w:r>
    </w:p>
    <w:p>
      <w:pPr>
        <w:rPr>
          <w:rFonts w:ascii="宋体" w:hAnsi="宋体" w:cs="宋体"/>
          <w:kern w:val="0"/>
        </w:rPr>
      </w:pPr>
      <w:r>
        <w:rPr>
          <w:rFonts w:hint="eastAsia" w:ascii="宋体" w:hAnsi="宋体" w:cs="宋体"/>
          <w:b/>
          <w:bCs/>
          <w:kern w:val="0"/>
        </w:rPr>
        <w:t>4.3.7</w:t>
      </w:r>
      <w:r>
        <w:rPr>
          <w:rFonts w:hint="eastAsia" w:ascii="宋体" w:hAnsi="宋体" w:cs="宋体"/>
          <w:kern w:val="0"/>
        </w:rPr>
        <w:t xml:space="preserve">  预制混凝土保温墙板系统的结构性能、热工性能及与主体结构的连接方法应符合设计要求，与主体结构连接应牢固。</w:t>
      </w:r>
    </w:p>
    <w:p>
      <w:pPr>
        <w:ind w:firstLine="480" w:firstLineChars="200"/>
        <w:rPr>
          <w:rFonts w:ascii="宋体" w:hAnsi="宋体" w:cs="宋体"/>
          <w:kern w:val="0"/>
        </w:rPr>
      </w:pPr>
      <w:r>
        <w:rPr>
          <w:rFonts w:hint="eastAsia" w:ascii="宋体" w:hAnsi="宋体" w:cs="宋体"/>
          <w:kern w:val="0"/>
        </w:rPr>
        <w:t>检验方法：核查型式检验报告、出厂检验报告和隐蔽工程验收记录。</w:t>
      </w:r>
    </w:p>
    <w:p>
      <w:pPr>
        <w:ind w:firstLine="480" w:firstLineChars="200"/>
        <w:rPr>
          <w:rFonts w:ascii="宋体" w:hAnsi="宋体" w:cs="宋体"/>
          <w:kern w:val="0"/>
        </w:rPr>
      </w:pPr>
      <w:r>
        <w:rPr>
          <w:rFonts w:hint="eastAsia" w:ascii="宋体" w:hAnsi="宋体" w:cs="宋体"/>
          <w:kern w:val="0"/>
        </w:rPr>
        <w:t>检查数量：全数检查。</w:t>
      </w:r>
    </w:p>
    <w:p>
      <w:pPr>
        <w:rPr>
          <w:rFonts w:ascii="宋体" w:hAnsi="宋体" w:cs="宋体"/>
          <w:kern w:val="0"/>
        </w:rPr>
      </w:pPr>
      <w:r>
        <w:rPr>
          <w:rFonts w:hint="eastAsia" w:ascii="宋体" w:hAnsi="宋体" w:cs="宋体"/>
          <w:b/>
          <w:bCs/>
          <w:kern w:val="0"/>
        </w:rPr>
        <w:t>4.3.8</w:t>
      </w:r>
      <w:r>
        <w:rPr>
          <w:rFonts w:hint="eastAsia" w:ascii="宋体" w:hAnsi="宋体" w:cs="宋体"/>
          <w:kern w:val="0"/>
        </w:rPr>
        <w:t xml:space="preserve">  墙体节能工程施工前应按照设计和相关标准的要求对基层进行处理，处理后的基层应符合设计和相关标准的要求。</w:t>
      </w:r>
    </w:p>
    <w:p>
      <w:pPr>
        <w:ind w:firstLine="480" w:firstLineChars="200"/>
        <w:rPr>
          <w:rFonts w:ascii="宋体" w:hAnsi="宋体" w:cs="宋体"/>
          <w:kern w:val="0"/>
        </w:rPr>
      </w:pPr>
      <w:r>
        <w:rPr>
          <w:rFonts w:hint="eastAsia" w:ascii="宋体" w:hAnsi="宋体" w:cs="宋体"/>
          <w:kern w:val="0"/>
        </w:rPr>
        <w:t>检验方法：对照设计和相关标准观察检查。</w:t>
      </w:r>
    </w:p>
    <w:p>
      <w:pPr>
        <w:ind w:firstLine="480" w:firstLineChars="200"/>
        <w:rPr>
          <w:rFonts w:ascii="宋体" w:hAnsi="宋体" w:cs="宋体"/>
          <w:kern w:val="0"/>
        </w:rPr>
      </w:pPr>
      <w:r>
        <w:rPr>
          <w:rFonts w:hint="eastAsia" w:ascii="宋体" w:hAnsi="宋体" w:cs="宋体"/>
          <w:kern w:val="0"/>
        </w:rPr>
        <w:t>检查数量：全数检查。</w:t>
      </w:r>
    </w:p>
    <w:p>
      <w:pPr>
        <w:rPr>
          <w:rFonts w:ascii="宋体" w:hAnsi="宋体" w:cs="宋体"/>
          <w:kern w:val="0"/>
        </w:rPr>
      </w:pPr>
      <w:r>
        <w:rPr>
          <w:rFonts w:hint="eastAsia" w:ascii="宋体" w:hAnsi="宋体" w:cs="宋体"/>
          <w:b/>
          <w:bCs/>
          <w:kern w:val="0"/>
        </w:rPr>
        <w:t>4.3.9</w:t>
      </w:r>
      <w:r>
        <w:rPr>
          <w:rFonts w:hint="eastAsia" w:ascii="宋体" w:hAnsi="宋体" w:cs="宋体"/>
          <w:kern w:val="0"/>
        </w:rPr>
        <w:t xml:space="preserve">  墙体节能工程各层构造做法符合设计要求和相关标准的要求。</w:t>
      </w:r>
    </w:p>
    <w:p>
      <w:pPr>
        <w:ind w:firstLine="480" w:firstLineChars="200"/>
        <w:rPr>
          <w:rFonts w:ascii="宋体" w:hAnsi="宋体" w:cs="宋体"/>
          <w:kern w:val="0"/>
        </w:rPr>
      </w:pPr>
      <w:r>
        <w:rPr>
          <w:rFonts w:hint="eastAsia" w:ascii="宋体" w:hAnsi="宋体" w:cs="宋体"/>
          <w:kern w:val="0"/>
        </w:rPr>
        <w:t>检验方法：对照设计和专项施工方案观察检查；核查隐蔽工程验收记录。</w:t>
      </w:r>
    </w:p>
    <w:p>
      <w:pPr>
        <w:ind w:firstLine="480" w:firstLineChars="200"/>
        <w:rPr>
          <w:rFonts w:ascii="宋体" w:hAnsi="宋体" w:cs="宋体"/>
          <w:kern w:val="0"/>
        </w:rPr>
      </w:pPr>
      <w:r>
        <w:rPr>
          <w:rFonts w:hint="eastAsia" w:ascii="宋体" w:hAnsi="宋体" w:cs="宋体"/>
          <w:kern w:val="0"/>
        </w:rPr>
        <w:t>检查数量：全数检查。</w:t>
      </w:r>
    </w:p>
    <w:p>
      <w:pPr>
        <w:rPr>
          <w:rFonts w:ascii="宋体" w:hAnsi="宋体" w:cs="宋体"/>
          <w:kern w:val="0"/>
        </w:rPr>
      </w:pPr>
      <w:r>
        <w:rPr>
          <w:rFonts w:hint="eastAsia" w:ascii="宋体" w:hAnsi="宋体" w:cs="宋体"/>
          <w:b/>
          <w:bCs/>
          <w:kern w:val="0"/>
        </w:rPr>
        <w:t>4.3.10</w:t>
      </w:r>
      <w:r>
        <w:rPr>
          <w:rFonts w:hint="eastAsia" w:ascii="宋体" w:hAnsi="宋体" w:cs="宋体"/>
          <w:kern w:val="0"/>
        </w:rPr>
        <w:t xml:space="preserve">  墙体节能工程的施工质量，必须符合下列规定：</w:t>
      </w:r>
    </w:p>
    <w:p>
      <w:pPr>
        <w:ind w:firstLine="480" w:firstLineChars="200"/>
        <w:rPr>
          <w:rFonts w:ascii="宋体" w:hAnsi="宋体" w:cs="宋体"/>
          <w:kern w:val="0"/>
        </w:rPr>
      </w:pPr>
      <w:r>
        <w:rPr>
          <w:rFonts w:hint="eastAsia" w:ascii="宋体" w:hAnsi="宋体" w:cs="宋体"/>
          <w:kern w:val="0"/>
        </w:rPr>
        <w:t>1  保温隔热材料的厚度不得低于设计要求。</w:t>
      </w:r>
    </w:p>
    <w:p>
      <w:pPr>
        <w:ind w:firstLine="480" w:firstLineChars="200"/>
        <w:rPr>
          <w:rFonts w:ascii="宋体" w:hAnsi="宋体" w:cs="宋体"/>
          <w:kern w:val="0"/>
        </w:rPr>
      </w:pPr>
      <w:r>
        <w:rPr>
          <w:rFonts w:hint="eastAsia" w:ascii="宋体" w:hAnsi="宋体" w:cs="宋体"/>
          <w:kern w:val="0"/>
        </w:rPr>
        <w:t>2  粘锚薄抹灰外墙外保温系统保温板材与基层之间及各构造层之间的粘结或连接必须牢固。保温板材与基层连接方式、拉伸粘结强度和粘结面积比应符合设计要求。保温板材与基层之间的拉伸粘结强度应进行现场拉拔试验，且不得在界面破坏。粘结面积比应进行剥离检验。</w:t>
      </w:r>
    </w:p>
    <w:p>
      <w:pPr>
        <w:ind w:firstLine="480" w:firstLineChars="200"/>
        <w:rPr>
          <w:rFonts w:ascii="宋体" w:hAnsi="宋体" w:cs="宋体"/>
          <w:kern w:val="0"/>
        </w:rPr>
      </w:pPr>
      <w:r>
        <w:rPr>
          <w:rFonts w:hint="eastAsia" w:ascii="宋体" w:hAnsi="宋体" w:cs="宋体"/>
          <w:kern w:val="0"/>
        </w:rPr>
        <w:t>3  采用锚固件固定时，锚固件数量、位置、锚固深度、锚固力应符合设计和施工方案的要求；锚固力应做现场拉拔试验。</w:t>
      </w:r>
    </w:p>
    <w:p>
      <w:pPr>
        <w:ind w:firstLine="480" w:firstLineChars="200"/>
        <w:rPr>
          <w:rFonts w:ascii="宋体" w:hAnsi="宋体" w:cs="宋体"/>
          <w:b/>
          <w:bCs/>
          <w:kern w:val="0"/>
        </w:rPr>
      </w:pPr>
      <w:r>
        <w:rPr>
          <w:rFonts w:hint="eastAsia" w:ascii="宋体" w:hAnsi="宋体" w:cs="宋体"/>
          <w:kern w:val="0"/>
        </w:rPr>
        <w:t xml:space="preserve">4  </w:t>
      </w:r>
      <w:r>
        <w:rPr>
          <w:rFonts w:hint="eastAsia" w:ascii="宋体" w:hAnsi="宋体" w:cs="宋体"/>
        </w:rPr>
        <w:t>内置保温系统、钢丝网喷涂砂浆复合保温板系统</w:t>
      </w:r>
      <w:r>
        <w:rPr>
          <w:rFonts w:hint="eastAsia" w:ascii="宋体" w:hAnsi="宋体" w:cs="宋体"/>
          <w:kern w:val="0"/>
        </w:rPr>
        <w:t>的腹丝的材质、位置、数量、长度以及和钢筋焊接网片的连接强度应符合设计要求；拉结件位置、数量、抗拉强度和耐腐蚀性应符合设计要求。</w:t>
      </w:r>
    </w:p>
    <w:p>
      <w:pPr>
        <w:ind w:firstLine="420"/>
        <w:rPr>
          <w:rFonts w:ascii="宋体" w:hAnsi="宋体" w:cs="宋体"/>
          <w:kern w:val="0"/>
        </w:rPr>
      </w:pPr>
      <w:r>
        <w:rPr>
          <w:rFonts w:hint="eastAsia" w:ascii="宋体" w:hAnsi="宋体" w:cs="宋体"/>
          <w:kern w:val="0"/>
        </w:rPr>
        <w:t>检验方法：观察、手板检查；核查隐蔽工程验收记录和检验报告。拉伸粘结强度按照检验方法进行现场检验；粘结面积比按照检验方法进行现场检验；锚固力检验应按现行行业标准《保温装饰板外墙外保温系统材料》JG/T287的试验方法进行；锚栓拉拔力检验应按现行行业标准《外墙保温用锚栓》JG/T366的试验方法进行。</w:t>
      </w:r>
    </w:p>
    <w:p>
      <w:pPr>
        <w:ind w:firstLine="420"/>
        <w:rPr>
          <w:rFonts w:ascii="宋体" w:hAnsi="宋体" w:cs="宋体"/>
          <w:kern w:val="0"/>
        </w:rPr>
      </w:pPr>
      <w:r>
        <w:rPr>
          <w:rFonts w:hint="eastAsia" w:ascii="宋体" w:hAnsi="宋体" w:cs="宋体"/>
          <w:kern w:val="0"/>
        </w:rPr>
        <w:t>检查数量：每个检验批应抽查5处。</w:t>
      </w:r>
    </w:p>
    <w:p>
      <w:pPr>
        <w:rPr>
          <w:rFonts w:ascii="宋体" w:hAnsi="宋体" w:cs="宋体"/>
          <w:kern w:val="0"/>
        </w:rPr>
      </w:pPr>
      <w:r>
        <w:rPr>
          <w:rFonts w:hint="eastAsia" w:ascii="宋体" w:hAnsi="宋体" w:cs="宋体"/>
          <w:b/>
          <w:bCs/>
          <w:kern w:val="0"/>
        </w:rPr>
        <w:t>4.3.11</w:t>
      </w:r>
      <w:r>
        <w:rPr>
          <w:rFonts w:hint="eastAsia" w:ascii="宋体" w:hAnsi="宋体" w:cs="宋体"/>
          <w:kern w:val="0"/>
        </w:rPr>
        <w:t xml:space="preserve">  </w:t>
      </w:r>
      <w:r>
        <w:rPr>
          <w:rFonts w:hint="eastAsia" w:ascii="宋体" w:hAnsi="宋体" w:cs="宋体"/>
        </w:rPr>
        <w:t>内置保温系统、钢丝网喷涂砂浆复合保温板系统</w:t>
      </w:r>
      <w:r>
        <w:rPr>
          <w:rFonts w:hint="eastAsia" w:ascii="宋体" w:hAnsi="宋体" w:cs="宋体"/>
          <w:kern w:val="0"/>
        </w:rPr>
        <w:t>保温板的安装位置应正确，保温板拼缝应严密或采用填充处理；保温板应固定，在浇筑混凝土过程中不应移位、变形；保温板表面应采取界面处理措施，与混凝土粘接应牢固。施工及质量验收应符合设计文件和相关技术标准要求。</w:t>
      </w:r>
    </w:p>
    <w:p>
      <w:pPr>
        <w:ind w:firstLine="480" w:firstLineChars="200"/>
        <w:rPr>
          <w:rFonts w:ascii="宋体" w:hAnsi="宋体" w:cs="宋体"/>
          <w:kern w:val="0"/>
        </w:rPr>
      </w:pPr>
      <w:r>
        <w:rPr>
          <w:rFonts w:hint="eastAsia" w:ascii="宋体" w:hAnsi="宋体" w:cs="宋体"/>
          <w:kern w:val="0"/>
        </w:rPr>
        <w:t>检验方法：观察、尺量检查，核查隐蔽工程验收记录。</w:t>
      </w:r>
    </w:p>
    <w:p>
      <w:pPr>
        <w:ind w:firstLine="480" w:firstLineChars="200"/>
        <w:rPr>
          <w:rStyle w:val="33"/>
          <w:rFonts w:ascii="宋体" w:hAnsi="宋体" w:cs="宋体"/>
          <w:bCs/>
          <w:sz w:val="24"/>
          <w:szCs w:val="24"/>
        </w:rPr>
      </w:pPr>
      <w:r>
        <w:rPr>
          <w:rFonts w:hint="eastAsia" w:ascii="宋体" w:hAnsi="宋体" w:cs="宋体"/>
          <w:kern w:val="0"/>
        </w:rPr>
        <w:t>检查数量：隐蔽工程验收记录全数核查，其他项目按照</w:t>
      </w:r>
      <w:r>
        <w:rPr>
          <w:rStyle w:val="33"/>
          <w:rFonts w:hint="eastAsia" w:ascii="宋体" w:hAnsi="宋体" w:cs="宋体"/>
          <w:bCs/>
          <w:sz w:val="24"/>
          <w:szCs w:val="24"/>
        </w:rPr>
        <w:t>表4.3.11检验批最小抽样数量的规定进行抽查。</w:t>
      </w:r>
    </w:p>
    <w:p>
      <w:pPr>
        <w:spacing w:line="360" w:lineRule="exact"/>
        <w:jc w:val="center"/>
        <w:rPr>
          <w:b/>
          <w:bCs/>
          <w:kern w:val="0"/>
          <w:szCs w:val="21"/>
        </w:rPr>
      </w:pPr>
      <w:r>
        <w:rPr>
          <w:rFonts w:hint="eastAsia"/>
          <w:b/>
          <w:bCs/>
          <w:kern w:val="0"/>
          <w:szCs w:val="21"/>
        </w:rPr>
        <w:t>表4.3.11  检验批最小抽样数量</w:t>
      </w:r>
    </w:p>
    <w:tbl>
      <w:tblPr>
        <w:tblStyle w:val="28"/>
        <w:tblW w:w="4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3"/>
        <w:gridCol w:w="1233"/>
        <w:gridCol w:w="1233"/>
        <w:gridCol w:w="1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3" w:type="dxa"/>
            <w:vAlign w:val="center"/>
          </w:tcPr>
          <w:p>
            <w:pPr>
              <w:spacing w:line="360" w:lineRule="exact"/>
              <w:jc w:val="center"/>
              <w:rPr>
                <w:b/>
                <w:bCs/>
                <w:kern w:val="0"/>
                <w:sz w:val="15"/>
                <w:szCs w:val="15"/>
              </w:rPr>
            </w:pPr>
            <w:r>
              <w:rPr>
                <w:rFonts w:hint="eastAsia"/>
                <w:b/>
                <w:bCs/>
                <w:kern w:val="0"/>
                <w:sz w:val="15"/>
                <w:szCs w:val="15"/>
              </w:rPr>
              <w:t>检验批容量</w:t>
            </w:r>
          </w:p>
        </w:tc>
        <w:tc>
          <w:tcPr>
            <w:tcW w:w="1233" w:type="dxa"/>
            <w:vAlign w:val="center"/>
          </w:tcPr>
          <w:p>
            <w:pPr>
              <w:spacing w:line="360" w:lineRule="exact"/>
              <w:jc w:val="center"/>
              <w:rPr>
                <w:b/>
                <w:bCs/>
                <w:kern w:val="0"/>
                <w:sz w:val="15"/>
                <w:szCs w:val="15"/>
              </w:rPr>
            </w:pPr>
            <w:r>
              <w:rPr>
                <w:rFonts w:hint="eastAsia"/>
                <w:b/>
                <w:bCs/>
                <w:kern w:val="0"/>
                <w:sz w:val="15"/>
                <w:szCs w:val="15"/>
              </w:rPr>
              <w:t>最小抽样数量</w:t>
            </w:r>
          </w:p>
        </w:tc>
        <w:tc>
          <w:tcPr>
            <w:tcW w:w="1233" w:type="dxa"/>
            <w:vAlign w:val="center"/>
          </w:tcPr>
          <w:p>
            <w:pPr>
              <w:spacing w:line="360" w:lineRule="exact"/>
              <w:jc w:val="center"/>
              <w:rPr>
                <w:b/>
                <w:bCs/>
                <w:kern w:val="0"/>
                <w:sz w:val="15"/>
                <w:szCs w:val="15"/>
              </w:rPr>
            </w:pPr>
            <w:r>
              <w:rPr>
                <w:rFonts w:hint="eastAsia"/>
                <w:b/>
                <w:bCs/>
                <w:kern w:val="0"/>
                <w:sz w:val="15"/>
                <w:szCs w:val="15"/>
              </w:rPr>
              <w:t>检验批容量</w:t>
            </w:r>
          </w:p>
        </w:tc>
        <w:tc>
          <w:tcPr>
            <w:tcW w:w="1236" w:type="dxa"/>
            <w:vAlign w:val="center"/>
          </w:tcPr>
          <w:p>
            <w:pPr>
              <w:spacing w:line="360" w:lineRule="exact"/>
              <w:jc w:val="center"/>
              <w:rPr>
                <w:b/>
                <w:bCs/>
                <w:kern w:val="0"/>
                <w:sz w:val="15"/>
                <w:szCs w:val="15"/>
              </w:rPr>
            </w:pPr>
            <w:r>
              <w:rPr>
                <w:rFonts w:hint="eastAsia"/>
                <w:b/>
                <w:bCs/>
                <w:kern w:val="0"/>
                <w:sz w:val="15"/>
                <w:szCs w:val="15"/>
              </w:rPr>
              <w:t>最小抽样数量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3" w:type="dxa"/>
            <w:vAlign w:val="center"/>
          </w:tcPr>
          <w:p>
            <w:pPr>
              <w:spacing w:line="360" w:lineRule="exact"/>
              <w:jc w:val="center"/>
              <w:rPr>
                <w:kern w:val="0"/>
                <w:sz w:val="15"/>
                <w:szCs w:val="15"/>
              </w:rPr>
            </w:pPr>
            <w:r>
              <w:rPr>
                <w:rFonts w:hint="eastAsia"/>
                <w:kern w:val="0"/>
                <w:sz w:val="15"/>
                <w:szCs w:val="15"/>
              </w:rPr>
              <w:t>2~15</w:t>
            </w:r>
          </w:p>
        </w:tc>
        <w:tc>
          <w:tcPr>
            <w:tcW w:w="1233" w:type="dxa"/>
            <w:vAlign w:val="center"/>
          </w:tcPr>
          <w:p>
            <w:pPr>
              <w:spacing w:line="360" w:lineRule="exact"/>
              <w:jc w:val="center"/>
              <w:rPr>
                <w:kern w:val="0"/>
                <w:sz w:val="15"/>
                <w:szCs w:val="15"/>
              </w:rPr>
            </w:pPr>
            <w:r>
              <w:rPr>
                <w:rFonts w:hint="eastAsia"/>
                <w:kern w:val="0"/>
                <w:sz w:val="15"/>
                <w:szCs w:val="15"/>
              </w:rPr>
              <w:t>2</w:t>
            </w:r>
          </w:p>
        </w:tc>
        <w:tc>
          <w:tcPr>
            <w:tcW w:w="1233" w:type="dxa"/>
            <w:vAlign w:val="center"/>
          </w:tcPr>
          <w:p>
            <w:pPr>
              <w:spacing w:line="360" w:lineRule="exact"/>
              <w:jc w:val="center"/>
              <w:rPr>
                <w:kern w:val="0"/>
                <w:sz w:val="15"/>
                <w:szCs w:val="15"/>
              </w:rPr>
            </w:pPr>
            <w:r>
              <w:rPr>
                <w:rFonts w:hint="eastAsia"/>
                <w:kern w:val="0"/>
                <w:sz w:val="15"/>
                <w:szCs w:val="15"/>
              </w:rPr>
              <w:t>151~280</w:t>
            </w:r>
          </w:p>
        </w:tc>
        <w:tc>
          <w:tcPr>
            <w:tcW w:w="1236" w:type="dxa"/>
            <w:vAlign w:val="center"/>
          </w:tcPr>
          <w:p>
            <w:pPr>
              <w:spacing w:line="360" w:lineRule="exact"/>
              <w:jc w:val="center"/>
              <w:rPr>
                <w:kern w:val="0"/>
                <w:sz w:val="15"/>
                <w:szCs w:val="15"/>
              </w:rPr>
            </w:pPr>
            <w:r>
              <w:rPr>
                <w:rFonts w:hint="eastAsia"/>
                <w:kern w:val="0"/>
                <w:sz w:val="15"/>
                <w:szCs w:val="15"/>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3" w:type="dxa"/>
            <w:vAlign w:val="center"/>
          </w:tcPr>
          <w:p>
            <w:pPr>
              <w:spacing w:line="360" w:lineRule="exact"/>
              <w:jc w:val="center"/>
              <w:rPr>
                <w:kern w:val="0"/>
                <w:sz w:val="15"/>
                <w:szCs w:val="15"/>
              </w:rPr>
            </w:pPr>
            <w:r>
              <w:rPr>
                <w:rFonts w:hint="eastAsia"/>
                <w:kern w:val="0"/>
                <w:sz w:val="15"/>
                <w:szCs w:val="15"/>
              </w:rPr>
              <w:t>16~25</w:t>
            </w:r>
          </w:p>
        </w:tc>
        <w:tc>
          <w:tcPr>
            <w:tcW w:w="1233" w:type="dxa"/>
            <w:vAlign w:val="center"/>
          </w:tcPr>
          <w:p>
            <w:pPr>
              <w:spacing w:line="360" w:lineRule="exact"/>
              <w:jc w:val="center"/>
              <w:rPr>
                <w:kern w:val="0"/>
                <w:sz w:val="15"/>
                <w:szCs w:val="15"/>
              </w:rPr>
            </w:pPr>
            <w:r>
              <w:rPr>
                <w:rFonts w:hint="eastAsia"/>
                <w:kern w:val="0"/>
                <w:sz w:val="15"/>
                <w:szCs w:val="15"/>
              </w:rPr>
              <w:t>3</w:t>
            </w:r>
          </w:p>
        </w:tc>
        <w:tc>
          <w:tcPr>
            <w:tcW w:w="1233" w:type="dxa"/>
            <w:vAlign w:val="center"/>
          </w:tcPr>
          <w:p>
            <w:pPr>
              <w:spacing w:line="360" w:lineRule="exact"/>
              <w:jc w:val="center"/>
              <w:rPr>
                <w:kern w:val="0"/>
                <w:sz w:val="15"/>
                <w:szCs w:val="15"/>
              </w:rPr>
            </w:pPr>
            <w:r>
              <w:rPr>
                <w:rFonts w:hint="eastAsia"/>
                <w:kern w:val="0"/>
                <w:sz w:val="15"/>
                <w:szCs w:val="15"/>
              </w:rPr>
              <w:t>281~500</w:t>
            </w:r>
          </w:p>
        </w:tc>
        <w:tc>
          <w:tcPr>
            <w:tcW w:w="1236" w:type="dxa"/>
            <w:vAlign w:val="center"/>
          </w:tcPr>
          <w:p>
            <w:pPr>
              <w:spacing w:line="360" w:lineRule="exact"/>
              <w:jc w:val="center"/>
              <w:rPr>
                <w:kern w:val="0"/>
                <w:sz w:val="15"/>
                <w:szCs w:val="15"/>
              </w:rPr>
            </w:pPr>
            <w:r>
              <w:rPr>
                <w:rFonts w:hint="eastAsia"/>
                <w:kern w:val="0"/>
                <w:sz w:val="15"/>
                <w:szCs w:val="15"/>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3" w:type="dxa"/>
            <w:vAlign w:val="center"/>
          </w:tcPr>
          <w:p>
            <w:pPr>
              <w:spacing w:line="360" w:lineRule="exact"/>
              <w:jc w:val="center"/>
              <w:rPr>
                <w:kern w:val="0"/>
                <w:sz w:val="15"/>
                <w:szCs w:val="15"/>
              </w:rPr>
            </w:pPr>
            <w:r>
              <w:rPr>
                <w:rFonts w:hint="eastAsia"/>
                <w:kern w:val="0"/>
                <w:sz w:val="15"/>
                <w:szCs w:val="15"/>
              </w:rPr>
              <w:t>26~90</w:t>
            </w:r>
          </w:p>
        </w:tc>
        <w:tc>
          <w:tcPr>
            <w:tcW w:w="1233" w:type="dxa"/>
            <w:vAlign w:val="center"/>
          </w:tcPr>
          <w:p>
            <w:pPr>
              <w:spacing w:line="360" w:lineRule="exact"/>
              <w:jc w:val="center"/>
              <w:rPr>
                <w:kern w:val="0"/>
                <w:sz w:val="15"/>
                <w:szCs w:val="15"/>
              </w:rPr>
            </w:pPr>
            <w:r>
              <w:rPr>
                <w:rFonts w:hint="eastAsia"/>
                <w:kern w:val="0"/>
                <w:sz w:val="15"/>
                <w:szCs w:val="15"/>
              </w:rPr>
              <w:t>5</w:t>
            </w:r>
          </w:p>
        </w:tc>
        <w:tc>
          <w:tcPr>
            <w:tcW w:w="1233" w:type="dxa"/>
            <w:vAlign w:val="center"/>
          </w:tcPr>
          <w:p>
            <w:pPr>
              <w:spacing w:line="360" w:lineRule="exact"/>
              <w:jc w:val="center"/>
              <w:rPr>
                <w:kern w:val="0"/>
                <w:sz w:val="15"/>
                <w:szCs w:val="15"/>
              </w:rPr>
            </w:pPr>
            <w:r>
              <w:rPr>
                <w:rFonts w:hint="eastAsia"/>
                <w:kern w:val="0"/>
                <w:sz w:val="15"/>
                <w:szCs w:val="15"/>
              </w:rPr>
              <w:t>501~1200</w:t>
            </w:r>
          </w:p>
        </w:tc>
        <w:tc>
          <w:tcPr>
            <w:tcW w:w="1236" w:type="dxa"/>
            <w:vAlign w:val="center"/>
          </w:tcPr>
          <w:p>
            <w:pPr>
              <w:spacing w:line="360" w:lineRule="exact"/>
              <w:jc w:val="center"/>
              <w:rPr>
                <w:kern w:val="0"/>
                <w:sz w:val="15"/>
                <w:szCs w:val="15"/>
              </w:rPr>
            </w:pPr>
            <w:r>
              <w:rPr>
                <w:rFonts w:hint="eastAsia"/>
                <w:kern w:val="0"/>
                <w:sz w:val="15"/>
                <w:szCs w:val="15"/>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3" w:type="dxa"/>
            <w:vAlign w:val="center"/>
          </w:tcPr>
          <w:p>
            <w:pPr>
              <w:spacing w:line="360" w:lineRule="exact"/>
              <w:jc w:val="center"/>
              <w:rPr>
                <w:kern w:val="0"/>
                <w:sz w:val="15"/>
                <w:szCs w:val="15"/>
              </w:rPr>
            </w:pPr>
            <w:r>
              <w:rPr>
                <w:rFonts w:hint="eastAsia"/>
                <w:kern w:val="0"/>
                <w:sz w:val="15"/>
                <w:szCs w:val="15"/>
              </w:rPr>
              <w:t>91`150</w:t>
            </w:r>
          </w:p>
        </w:tc>
        <w:tc>
          <w:tcPr>
            <w:tcW w:w="1233" w:type="dxa"/>
            <w:vAlign w:val="center"/>
          </w:tcPr>
          <w:p>
            <w:pPr>
              <w:spacing w:line="360" w:lineRule="exact"/>
              <w:jc w:val="center"/>
              <w:rPr>
                <w:kern w:val="0"/>
                <w:sz w:val="15"/>
                <w:szCs w:val="15"/>
              </w:rPr>
            </w:pPr>
            <w:r>
              <w:rPr>
                <w:rFonts w:hint="eastAsia"/>
                <w:kern w:val="0"/>
                <w:sz w:val="15"/>
                <w:szCs w:val="15"/>
              </w:rPr>
              <w:t>8</w:t>
            </w:r>
          </w:p>
        </w:tc>
        <w:tc>
          <w:tcPr>
            <w:tcW w:w="1233" w:type="dxa"/>
            <w:vAlign w:val="center"/>
          </w:tcPr>
          <w:p>
            <w:pPr>
              <w:spacing w:line="360" w:lineRule="exact"/>
              <w:jc w:val="center"/>
              <w:rPr>
                <w:kern w:val="0"/>
                <w:sz w:val="15"/>
                <w:szCs w:val="15"/>
              </w:rPr>
            </w:pPr>
            <w:r>
              <w:rPr>
                <w:rFonts w:hint="eastAsia"/>
                <w:kern w:val="0"/>
                <w:sz w:val="15"/>
                <w:szCs w:val="15"/>
              </w:rPr>
              <w:t>1201~3200</w:t>
            </w:r>
          </w:p>
        </w:tc>
        <w:tc>
          <w:tcPr>
            <w:tcW w:w="1236" w:type="dxa"/>
            <w:vAlign w:val="center"/>
          </w:tcPr>
          <w:p>
            <w:pPr>
              <w:spacing w:line="360" w:lineRule="exact"/>
              <w:jc w:val="center"/>
              <w:rPr>
                <w:kern w:val="0"/>
                <w:sz w:val="15"/>
                <w:szCs w:val="15"/>
              </w:rPr>
            </w:pPr>
            <w:r>
              <w:rPr>
                <w:rFonts w:hint="eastAsia"/>
                <w:kern w:val="0"/>
                <w:sz w:val="15"/>
                <w:szCs w:val="15"/>
              </w:rPr>
              <w:t>50</w:t>
            </w:r>
          </w:p>
        </w:tc>
      </w:tr>
    </w:tbl>
    <w:p>
      <w:pPr>
        <w:autoSpaceDE w:val="0"/>
        <w:autoSpaceDN w:val="0"/>
        <w:adjustRightInd w:val="0"/>
        <w:jc w:val="left"/>
        <w:rPr>
          <w:rFonts w:ascii="宋体" w:hAnsi="宋体" w:cs="宋体"/>
          <w:kern w:val="0"/>
        </w:rPr>
      </w:pPr>
      <w:r>
        <w:rPr>
          <w:rFonts w:hint="eastAsia" w:ascii="宋体" w:hAnsi="宋体" w:cs="宋体"/>
          <w:b/>
          <w:bCs/>
          <w:kern w:val="0"/>
        </w:rPr>
        <w:t>4.3.12</w:t>
      </w:r>
      <w:r>
        <w:rPr>
          <w:rFonts w:hint="eastAsia" w:ascii="宋体" w:hAnsi="宋体" w:cs="宋体"/>
          <w:kern w:val="0"/>
        </w:rPr>
        <w:t xml:space="preserve">  </w:t>
      </w:r>
      <w:r>
        <w:rPr>
          <w:rFonts w:hint="eastAsia" w:ascii="宋体" w:hAnsi="宋体" w:cs="宋体"/>
        </w:rPr>
        <w:t>内置保温系统、钢丝网喷涂砂浆复合保温板系统</w:t>
      </w:r>
      <w:r>
        <w:rPr>
          <w:rFonts w:hint="eastAsia" w:ascii="宋体" w:hAnsi="宋体" w:cs="宋体"/>
          <w:kern w:val="0"/>
        </w:rPr>
        <w:t>保温层构件安装时，基础或楼板处与</w:t>
      </w:r>
      <w:r>
        <w:rPr>
          <w:rFonts w:hint="eastAsia" w:ascii="宋体" w:hAnsi="宋体" w:cs="宋体"/>
        </w:rPr>
        <w:t>复合</w:t>
      </w:r>
      <w:r>
        <w:rPr>
          <w:rFonts w:hint="eastAsia" w:ascii="宋体" w:hAnsi="宋体" w:cs="宋体"/>
          <w:kern w:val="0"/>
        </w:rPr>
        <w:t>保温板竖向连接的附加钢筋的预留应满足设计要求。</w:t>
      </w:r>
    </w:p>
    <w:p>
      <w:pPr>
        <w:autoSpaceDE w:val="0"/>
        <w:autoSpaceDN w:val="0"/>
        <w:adjustRightInd w:val="0"/>
        <w:ind w:firstLine="480" w:firstLineChars="200"/>
        <w:jc w:val="left"/>
        <w:rPr>
          <w:rFonts w:ascii="宋体" w:hAnsi="宋体" w:cs="宋体"/>
          <w:kern w:val="0"/>
        </w:rPr>
      </w:pPr>
      <w:r>
        <w:rPr>
          <w:rFonts w:hint="eastAsia" w:ascii="宋体" w:hAnsi="宋体" w:cs="宋体"/>
          <w:kern w:val="0"/>
        </w:rPr>
        <w:t>检查数量：全数检查。</w:t>
      </w:r>
    </w:p>
    <w:p>
      <w:pPr>
        <w:autoSpaceDE w:val="0"/>
        <w:autoSpaceDN w:val="0"/>
        <w:adjustRightInd w:val="0"/>
        <w:ind w:firstLine="480" w:firstLineChars="200"/>
        <w:jc w:val="left"/>
        <w:rPr>
          <w:rFonts w:ascii="宋体" w:hAnsi="宋体" w:cs="宋体"/>
          <w:kern w:val="0"/>
        </w:rPr>
      </w:pPr>
      <w:r>
        <w:rPr>
          <w:rFonts w:hint="eastAsia" w:ascii="宋体" w:hAnsi="宋体" w:cs="宋体"/>
          <w:kern w:val="0"/>
        </w:rPr>
        <w:t>检验方法：观察。</w:t>
      </w:r>
    </w:p>
    <w:p>
      <w:pPr>
        <w:autoSpaceDE w:val="0"/>
        <w:autoSpaceDN w:val="0"/>
        <w:adjustRightInd w:val="0"/>
        <w:jc w:val="left"/>
        <w:rPr>
          <w:rFonts w:ascii="宋体" w:hAnsi="宋体" w:cs="宋体"/>
          <w:kern w:val="0"/>
        </w:rPr>
      </w:pPr>
      <w:r>
        <w:rPr>
          <w:rFonts w:hint="eastAsia" w:ascii="宋体" w:hAnsi="宋体" w:cs="宋体"/>
          <w:b/>
          <w:bCs/>
          <w:kern w:val="0"/>
        </w:rPr>
        <w:t xml:space="preserve">4.3.13 </w:t>
      </w:r>
      <w:r>
        <w:rPr>
          <w:rFonts w:hint="eastAsia" w:ascii="宋体" w:hAnsi="宋体" w:cs="宋体"/>
          <w:kern w:val="0"/>
        </w:rPr>
        <w:t xml:space="preserve"> </w:t>
      </w:r>
      <w:r>
        <w:rPr>
          <w:rFonts w:hint="eastAsia" w:ascii="宋体" w:hAnsi="宋体" w:cs="宋体"/>
        </w:rPr>
        <w:t>内置保温系统、钢丝网喷涂砂浆复合保温板系统</w:t>
      </w:r>
      <w:r>
        <w:rPr>
          <w:rFonts w:hint="eastAsia" w:ascii="宋体" w:hAnsi="宋体" w:cs="宋体"/>
          <w:kern w:val="0"/>
        </w:rPr>
        <w:t>保温板两侧应安装垫块。</w:t>
      </w:r>
    </w:p>
    <w:p>
      <w:pPr>
        <w:autoSpaceDE w:val="0"/>
        <w:autoSpaceDN w:val="0"/>
        <w:adjustRightInd w:val="0"/>
        <w:ind w:firstLine="480" w:firstLineChars="200"/>
        <w:jc w:val="left"/>
        <w:rPr>
          <w:rFonts w:ascii="宋体" w:hAnsi="宋体" w:cs="宋体"/>
          <w:kern w:val="0"/>
        </w:rPr>
      </w:pPr>
      <w:r>
        <w:rPr>
          <w:rFonts w:hint="eastAsia" w:ascii="宋体" w:hAnsi="宋体" w:cs="宋体"/>
          <w:kern w:val="0"/>
        </w:rPr>
        <w:t>检查数量</w:t>
      </w:r>
      <w:r>
        <w:rPr>
          <w:rFonts w:hint="eastAsia" w:ascii="宋体" w:hAnsi="宋体" w:cs="宋体"/>
          <w:kern w:val="0"/>
          <w:lang w:eastAsia="zh-CN"/>
        </w:rPr>
        <w:t>：</w:t>
      </w:r>
      <w:r>
        <w:rPr>
          <w:rFonts w:hint="eastAsia" w:ascii="宋体" w:hAnsi="宋体" w:cs="宋体"/>
          <w:kern w:val="0"/>
        </w:rPr>
        <w:t>同一检验批内抽检不少于其数量的10%，且不少于3块。</w:t>
      </w:r>
    </w:p>
    <w:p>
      <w:pPr>
        <w:autoSpaceDE w:val="0"/>
        <w:autoSpaceDN w:val="0"/>
        <w:adjustRightInd w:val="0"/>
        <w:ind w:firstLine="480" w:firstLineChars="200"/>
        <w:jc w:val="left"/>
        <w:rPr>
          <w:rStyle w:val="33"/>
          <w:rFonts w:hint="eastAsia" w:ascii="宋体" w:hAnsi="宋体" w:eastAsia="宋体" w:cs="宋体"/>
          <w:bCs/>
          <w:sz w:val="24"/>
          <w:szCs w:val="24"/>
          <w:lang w:eastAsia="zh-CN"/>
        </w:rPr>
      </w:pPr>
      <w:r>
        <w:rPr>
          <w:rFonts w:hint="eastAsia" w:ascii="宋体" w:hAnsi="宋体" w:cs="宋体"/>
          <w:kern w:val="0"/>
        </w:rPr>
        <w:t>检验方法</w:t>
      </w:r>
      <w:r>
        <w:rPr>
          <w:rFonts w:hint="eastAsia" w:ascii="宋体" w:hAnsi="宋体" w:cs="宋体"/>
          <w:kern w:val="0"/>
          <w:lang w:eastAsia="zh-CN"/>
        </w:rPr>
        <w:t>：</w:t>
      </w:r>
      <w:r>
        <w:rPr>
          <w:rFonts w:hint="eastAsia" w:ascii="宋体" w:hAnsi="宋体" w:cs="宋体"/>
          <w:kern w:val="0"/>
        </w:rPr>
        <w:t>观察</w:t>
      </w:r>
      <w:r>
        <w:rPr>
          <w:rFonts w:hint="eastAsia" w:ascii="宋体" w:hAnsi="宋体" w:cs="宋体"/>
          <w:kern w:val="0"/>
          <w:lang w:eastAsia="zh-CN"/>
        </w:rPr>
        <w:t>。</w:t>
      </w:r>
    </w:p>
    <w:p>
      <w:pPr>
        <w:rPr>
          <w:rFonts w:ascii="宋体" w:hAnsi="宋体" w:cs="宋体"/>
          <w:kern w:val="0"/>
        </w:rPr>
      </w:pPr>
      <w:r>
        <w:rPr>
          <w:rFonts w:hint="eastAsia" w:ascii="宋体" w:hAnsi="宋体" w:cs="宋体"/>
          <w:b/>
          <w:bCs/>
          <w:kern w:val="0"/>
        </w:rPr>
        <w:t xml:space="preserve">4.3.14 </w:t>
      </w:r>
      <w:r>
        <w:rPr>
          <w:rFonts w:hint="eastAsia" w:ascii="宋体" w:hAnsi="宋体" w:cs="宋体"/>
          <w:kern w:val="0"/>
        </w:rPr>
        <w:t xml:space="preserve"> 粘锚薄抹灰外墙外保温系统防火隔离带保温材料的燃烧性能等级应为A级，并应符合设计和相关标准要求。</w:t>
      </w:r>
    </w:p>
    <w:p>
      <w:pPr>
        <w:ind w:firstLine="480" w:firstLineChars="200"/>
        <w:rPr>
          <w:rFonts w:ascii="宋体" w:hAnsi="宋体" w:cs="宋体"/>
          <w:kern w:val="0"/>
        </w:rPr>
      </w:pPr>
      <w:r>
        <w:rPr>
          <w:rFonts w:hint="eastAsia" w:ascii="宋体" w:hAnsi="宋体" w:cs="宋体"/>
          <w:kern w:val="0"/>
        </w:rPr>
        <w:t>检验方法：核查质量证明文件及检验报告。</w:t>
      </w:r>
    </w:p>
    <w:p>
      <w:pPr>
        <w:ind w:firstLine="480" w:firstLineChars="200"/>
        <w:rPr>
          <w:rFonts w:ascii="宋体" w:hAnsi="宋体" w:cs="宋体"/>
          <w:kern w:val="0"/>
        </w:rPr>
      </w:pPr>
      <w:r>
        <w:rPr>
          <w:rFonts w:hint="eastAsia" w:ascii="宋体" w:hAnsi="宋体" w:cs="宋体"/>
          <w:kern w:val="0"/>
        </w:rPr>
        <w:t>检查数量：全数检查。</w:t>
      </w:r>
    </w:p>
    <w:p>
      <w:pPr>
        <w:rPr>
          <w:rFonts w:ascii="宋体" w:hAnsi="宋体" w:cs="宋体"/>
          <w:kern w:val="0"/>
        </w:rPr>
      </w:pPr>
      <w:r>
        <w:rPr>
          <w:rFonts w:hint="eastAsia" w:ascii="宋体" w:hAnsi="宋体" w:cs="宋体"/>
          <w:b/>
          <w:bCs/>
          <w:kern w:val="0"/>
        </w:rPr>
        <w:t>4.3.15</w:t>
      </w:r>
      <w:r>
        <w:rPr>
          <w:rFonts w:hint="eastAsia" w:ascii="宋体" w:hAnsi="宋体" w:cs="宋体"/>
          <w:kern w:val="0"/>
        </w:rPr>
        <w:t xml:space="preserve">  墙体保温层的铺设方式、厚度和板材缝隙填充质量应符合设计和相关标准的要求。</w:t>
      </w:r>
    </w:p>
    <w:p>
      <w:pPr>
        <w:ind w:firstLine="480" w:firstLineChars="200"/>
        <w:rPr>
          <w:rFonts w:ascii="宋体" w:hAnsi="宋体" w:cs="宋体"/>
          <w:kern w:val="0"/>
        </w:rPr>
      </w:pPr>
      <w:r>
        <w:rPr>
          <w:rFonts w:hint="eastAsia" w:ascii="宋体" w:hAnsi="宋体" w:cs="宋体"/>
          <w:kern w:val="0"/>
        </w:rPr>
        <w:t>检验方法：对照设计和相关标准观察检查；保温材料厚度采用钢针插入或剖开尺量检查；粘接强度核查试验报告。</w:t>
      </w:r>
    </w:p>
    <w:p>
      <w:pPr>
        <w:ind w:firstLine="480" w:firstLineChars="200"/>
        <w:rPr>
          <w:rFonts w:ascii="宋体" w:hAnsi="宋体" w:cs="宋体"/>
          <w:kern w:val="0"/>
        </w:rPr>
      </w:pPr>
      <w:r>
        <w:rPr>
          <w:rFonts w:hint="eastAsia" w:ascii="宋体" w:hAnsi="宋体" w:cs="宋体"/>
          <w:kern w:val="0"/>
        </w:rPr>
        <w:t>检查数量：全数检查。</w:t>
      </w:r>
    </w:p>
    <w:p>
      <w:pPr>
        <w:rPr>
          <w:rFonts w:ascii="宋体" w:hAnsi="宋体" w:cs="宋体"/>
          <w:kern w:val="0"/>
        </w:rPr>
      </w:pPr>
      <w:r>
        <w:rPr>
          <w:rFonts w:hint="eastAsia" w:ascii="宋体" w:hAnsi="宋体" w:cs="宋体"/>
          <w:b/>
          <w:bCs/>
          <w:kern w:val="0"/>
        </w:rPr>
        <w:t>4.3.16</w:t>
      </w:r>
      <w:r>
        <w:rPr>
          <w:rFonts w:hint="eastAsia" w:ascii="宋体" w:hAnsi="宋体" w:cs="宋体"/>
          <w:kern w:val="0"/>
        </w:rPr>
        <w:t xml:space="preserve">  被封闭保温材料的厚度应符合设计要求。</w:t>
      </w:r>
    </w:p>
    <w:p>
      <w:pPr>
        <w:ind w:firstLine="480" w:firstLineChars="200"/>
        <w:rPr>
          <w:rFonts w:ascii="宋体" w:hAnsi="宋体" w:cs="宋体"/>
          <w:kern w:val="0"/>
        </w:rPr>
      </w:pPr>
      <w:r>
        <w:rPr>
          <w:rFonts w:hint="eastAsia" w:ascii="宋体" w:hAnsi="宋体" w:cs="宋体"/>
          <w:kern w:val="0"/>
        </w:rPr>
        <w:t>检验方法：现场尺量、钢针插入。</w:t>
      </w:r>
    </w:p>
    <w:p>
      <w:pPr>
        <w:ind w:firstLine="480" w:firstLineChars="200"/>
        <w:rPr>
          <w:rFonts w:ascii="宋体" w:hAnsi="宋体" w:cs="宋体"/>
          <w:kern w:val="0"/>
        </w:rPr>
      </w:pPr>
      <w:r>
        <w:rPr>
          <w:rFonts w:hint="eastAsia" w:ascii="宋体" w:hAnsi="宋体" w:cs="宋体"/>
          <w:kern w:val="0"/>
        </w:rPr>
        <w:t xml:space="preserve">检查数量：每个检验批应抽查 </w:t>
      </w:r>
      <w:r>
        <w:rPr>
          <w:rFonts w:ascii="宋体" w:hAnsi="宋体" w:cs="宋体"/>
          <w:kern w:val="0"/>
        </w:rPr>
        <w:t xml:space="preserve">3 </w:t>
      </w:r>
      <w:r>
        <w:rPr>
          <w:rFonts w:hint="eastAsia" w:ascii="宋体" w:hAnsi="宋体" w:cs="宋体"/>
          <w:kern w:val="0"/>
        </w:rPr>
        <w:t>处。</w:t>
      </w:r>
    </w:p>
    <w:p>
      <w:pPr>
        <w:rPr>
          <w:rFonts w:ascii="宋体" w:hAnsi="宋体" w:cs="宋体"/>
          <w:kern w:val="0"/>
        </w:rPr>
      </w:pPr>
      <w:r>
        <w:rPr>
          <w:rFonts w:hint="eastAsia" w:ascii="宋体" w:hAnsi="宋体" w:cs="宋体"/>
          <w:b/>
          <w:bCs/>
          <w:kern w:val="0"/>
        </w:rPr>
        <w:t>4.3.17</w:t>
      </w:r>
      <w:r>
        <w:rPr>
          <w:rFonts w:hint="eastAsia" w:ascii="宋体" w:hAnsi="宋体" w:cs="宋体"/>
          <w:kern w:val="0"/>
        </w:rPr>
        <w:t xml:space="preserve">  防火隔离带分层粘贴时，其重叠部分高度应符合设计和本规程的要求。</w:t>
      </w:r>
    </w:p>
    <w:p>
      <w:pPr>
        <w:ind w:firstLine="480" w:firstLineChars="200"/>
        <w:rPr>
          <w:rFonts w:ascii="宋体" w:hAnsi="宋体" w:cs="宋体"/>
          <w:kern w:val="0"/>
        </w:rPr>
      </w:pPr>
      <w:r>
        <w:rPr>
          <w:rFonts w:hint="eastAsia" w:ascii="宋体" w:hAnsi="宋体" w:cs="宋体"/>
          <w:kern w:val="0"/>
        </w:rPr>
        <w:t>检验方法：观察、现场尺量；核查隐蔽工程验收记录。</w:t>
      </w:r>
    </w:p>
    <w:p>
      <w:pPr>
        <w:ind w:firstLine="480" w:firstLineChars="200"/>
        <w:rPr>
          <w:rFonts w:ascii="宋体" w:hAnsi="宋体" w:cs="宋体"/>
          <w:kern w:val="0"/>
        </w:rPr>
      </w:pPr>
      <w:r>
        <w:rPr>
          <w:rFonts w:hint="eastAsia" w:ascii="宋体" w:hAnsi="宋体" w:cs="宋体"/>
          <w:kern w:val="0"/>
        </w:rPr>
        <w:t>检查数量：每个检验批应抽查</w:t>
      </w:r>
      <w:r>
        <w:rPr>
          <w:rFonts w:ascii="宋体" w:hAnsi="宋体" w:cs="宋体"/>
          <w:kern w:val="0"/>
        </w:rPr>
        <w:t>3</w:t>
      </w:r>
      <w:r>
        <w:rPr>
          <w:rFonts w:hint="eastAsia" w:ascii="宋体" w:hAnsi="宋体" w:cs="宋体"/>
          <w:kern w:val="0"/>
        </w:rPr>
        <w:t>处。</w:t>
      </w:r>
    </w:p>
    <w:p>
      <w:pPr>
        <w:rPr>
          <w:rFonts w:ascii="宋体" w:hAnsi="宋体" w:cs="宋体"/>
          <w:kern w:val="0"/>
        </w:rPr>
      </w:pPr>
      <w:r>
        <w:rPr>
          <w:rFonts w:hint="eastAsia" w:ascii="宋体" w:hAnsi="宋体" w:cs="宋体"/>
          <w:b/>
          <w:bCs/>
          <w:kern w:val="0"/>
        </w:rPr>
        <w:t>4.3.18</w:t>
      </w:r>
      <w:r>
        <w:rPr>
          <w:rFonts w:hint="eastAsia" w:ascii="宋体" w:hAnsi="宋体" w:cs="宋体"/>
          <w:kern w:val="0"/>
        </w:rPr>
        <w:t xml:space="preserve">  门窗洞口四周节点处理应符合设计要求。</w:t>
      </w:r>
    </w:p>
    <w:p>
      <w:pPr>
        <w:ind w:firstLine="480" w:firstLineChars="200"/>
        <w:rPr>
          <w:rFonts w:ascii="宋体" w:hAnsi="宋体" w:cs="宋体"/>
          <w:kern w:val="0"/>
        </w:rPr>
      </w:pPr>
      <w:r>
        <w:rPr>
          <w:rFonts w:hint="eastAsia" w:ascii="宋体" w:hAnsi="宋体" w:cs="宋体"/>
          <w:kern w:val="0"/>
        </w:rPr>
        <w:t>检验方法：观察检查。</w:t>
      </w:r>
    </w:p>
    <w:p>
      <w:pPr>
        <w:ind w:firstLine="480" w:firstLineChars="200"/>
        <w:rPr>
          <w:rFonts w:ascii="宋体" w:hAnsi="宋体" w:cs="宋体"/>
          <w:kern w:val="0"/>
        </w:rPr>
      </w:pPr>
      <w:r>
        <w:rPr>
          <w:rFonts w:hint="eastAsia" w:ascii="宋体" w:hAnsi="宋体" w:cs="宋体"/>
          <w:kern w:val="0"/>
        </w:rPr>
        <w:t>检查数量：每个检验批应抽查</w:t>
      </w:r>
      <w:r>
        <w:rPr>
          <w:rFonts w:ascii="宋体" w:hAnsi="宋体" w:cs="宋体"/>
          <w:kern w:val="0"/>
        </w:rPr>
        <w:t>3</w:t>
      </w:r>
      <w:r>
        <w:rPr>
          <w:rFonts w:hint="eastAsia" w:ascii="宋体" w:hAnsi="宋体" w:cs="宋体"/>
          <w:kern w:val="0"/>
        </w:rPr>
        <w:t>处。</w:t>
      </w:r>
    </w:p>
    <w:p>
      <w:pPr>
        <w:rPr>
          <w:rFonts w:ascii="宋体" w:hAnsi="宋体" w:cs="宋体"/>
          <w:kern w:val="0"/>
        </w:rPr>
      </w:pPr>
      <w:r>
        <w:rPr>
          <w:rFonts w:hint="eastAsia" w:ascii="宋体" w:hAnsi="宋体" w:cs="宋体"/>
          <w:b/>
          <w:bCs/>
          <w:kern w:val="0"/>
        </w:rPr>
        <w:t>4.3.19</w:t>
      </w:r>
      <w:r>
        <w:rPr>
          <w:rFonts w:hint="eastAsia" w:ascii="宋体" w:hAnsi="宋体" w:cs="宋体"/>
          <w:kern w:val="0"/>
        </w:rPr>
        <w:t xml:space="preserve">  锚固件种类和数量、锚固位置和深度、锚盘位置和规格应符合设计和相关标准的要求，锚固力应进行现场拉拔试验。</w:t>
      </w:r>
    </w:p>
    <w:p>
      <w:pPr>
        <w:ind w:firstLine="480" w:firstLineChars="200"/>
        <w:rPr>
          <w:rFonts w:ascii="宋体" w:hAnsi="宋体" w:cs="宋体"/>
          <w:kern w:val="0"/>
        </w:rPr>
      </w:pPr>
      <w:r>
        <w:rPr>
          <w:rFonts w:hint="eastAsia" w:ascii="宋体" w:hAnsi="宋体" w:cs="宋体"/>
          <w:kern w:val="0"/>
        </w:rPr>
        <w:t>检验方法：观察检查；实测锚固深度；施工前随检验批制作样板墙，并在样板墙进行现场锚固力拉拔试验。</w:t>
      </w:r>
    </w:p>
    <w:p>
      <w:pPr>
        <w:ind w:firstLine="480" w:firstLineChars="200"/>
        <w:rPr>
          <w:rFonts w:ascii="宋体" w:hAnsi="宋体" w:cs="宋体"/>
          <w:kern w:val="0"/>
        </w:rPr>
      </w:pPr>
      <w:r>
        <w:rPr>
          <w:rFonts w:hint="eastAsia" w:ascii="宋体" w:hAnsi="宋体" w:cs="宋体"/>
          <w:kern w:val="0"/>
        </w:rPr>
        <w:t>检查数量：每个检验批应抽查</w:t>
      </w:r>
      <w:r>
        <w:rPr>
          <w:rFonts w:ascii="宋体" w:hAnsi="宋体" w:cs="宋体"/>
          <w:kern w:val="0"/>
        </w:rPr>
        <w:t>3</w:t>
      </w:r>
      <w:r>
        <w:rPr>
          <w:rFonts w:hint="eastAsia" w:ascii="宋体" w:hAnsi="宋体" w:cs="宋体"/>
          <w:kern w:val="0"/>
        </w:rPr>
        <w:t>处。</w:t>
      </w:r>
    </w:p>
    <w:p>
      <w:pPr>
        <w:rPr>
          <w:rFonts w:ascii="宋体" w:hAnsi="宋体" w:cs="宋体"/>
          <w:kern w:val="0"/>
        </w:rPr>
      </w:pPr>
      <w:r>
        <w:rPr>
          <w:rFonts w:hint="eastAsia" w:ascii="宋体" w:hAnsi="宋体" w:cs="宋体"/>
          <w:b/>
          <w:bCs/>
          <w:kern w:val="0"/>
        </w:rPr>
        <w:t>4.3.20</w:t>
      </w:r>
      <w:r>
        <w:rPr>
          <w:rFonts w:hint="eastAsia" w:ascii="宋体" w:hAnsi="宋体" w:cs="宋体"/>
          <w:kern w:val="0"/>
        </w:rPr>
        <w:t xml:space="preserve">  穿墙管道热桥部位施工，管道与套管的固定，管道、套管和保温板之间的空隙断热桥处理措施应符合设计和相关标准的要求。</w:t>
      </w:r>
    </w:p>
    <w:p>
      <w:pPr>
        <w:ind w:firstLine="480" w:firstLineChars="200"/>
        <w:rPr>
          <w:rFonts w:ascii="宋体" w:hAnsi="宋体" w:cs="宋体"/>
          <w:kern w:val="0"/>
        </w:rPr>
      </w:pPr>
      <w:r>
        <w:rPr>
          <w:rFonts w:hint="eastAsia" w:ascii="宋体" w:hAnsi="宋体" w:cs="宋体"/>
          <w:kern w:val="0"/>
        </w:rPr>
        <w:t>检验方法：对照设计和相关标准观察检查。</w:t>
      </w:r>
    </w:p>
    <w:p>
      <w:pPr>
        <w:ind w:firstLine="480" w:firstLineChars="200"/>
        <w:rPr>
          <w:rFonts w:ascii="宋体" w:hAnsi="宋体" w:cs="宋体"/>
          <w:kern w:val="0"/>
        </w:rPr>
      </w:pPr>
      <w:r>
        <w:rPr>
          <w:rFonts w:hint="eastAsia" w:ascii="宋体" w:hAnsi="宋体" w:cs="宋体"/>
          <w:kern w:val="0"/>
        </w:rPr>
        <w:t>检查数量：全数检查。</w:t>
      </w:r>
    </w:p>
    <w:p>
      <w:pPr>
        <w:rPr>
          <w:rFonts w:ascii="宋体" w:hAnsi="宋体" w:cs="宋体"/>
          <w:kern w:val="0"/>
        </w:rPr>
      </w:pPr>
      <w:r>
        <w:rPr>
          <w:rFonts w:hint="eastAsia" w:ascii="宋体" w:hAnsi="宋体" w:cs="宋体"/>
          <w:b/>
          <w:bCs/>
          <w:kern w:val="0"/>
        </w:rPr>
        <w:t>4.3.21</w:t>
      </w:r>
      <w:r>
        <w:rPr>
          <w:rFonts w:hint="eastAsia" w:ascii="宋体" w:hAnsi="宋体" w:cs="宋体"/>
          <w:kern w:val="0"/>
        </w:rPr>
        <w:t xml:space="preserve">  断热桥承重连接件的规格、位置、承载性能、热工性能应符合设计要求。 </w:t>
      </w:r>
    </w:p>
    <w:p>
      <w:pPr>
        <w:ind w:firstLine="480" w:firstLineChars="200"/>
        <w:rPr>
          <w:rFonts w:ascii="宋体" w:hAnsi="宋体" w:cs="宋体"/>
          <w:kern w:val="0"/>
        </w:rPr>
      </w:pPr>
      <w:r>
        <w:rPr>
          <w:rFonts w:hint="eastAsia" w:ascii="宋体" w:hAnsi="宋体" w:cs="宋体"/>
          <w:kern w:val="0"/>
        </w:rPr>
        <w:t>检验方法：观察检查，核查型式检验报告。</w:t>
      </w:r>
    </w:p>
    <w:p>
      <w:pPr>
        <w:ind w:firstLine="480" w:firstLineChars="200"/>
        <w:rPr>
          <w:rFonts w:ascii="宋体" w:hAnsi="宋体" w:cs="宋体"/>
          <w:kern w:val="0"/>
        </w:rPr>
      </w:pPr>
      <w:r>
        <w:rPr>
          <w:rFonts w:hint="eastAsia" w:ascii="宋体" w:hAnsi="宋体" w:cs="宋体"/>
          <w:kern w:val="0"/>
        </w:rPr>
        <w:t>检查数量：全数检查。</w:t>
      </w:r>
    </w:p>
    <w:p>
      <w:pPr>
        <w:rPr>
          <w:rFonts w:ascii="宋体" w:hAnsi="宋体" w:cs="宋体"/>
          <w:kern w:val="0"/>
        </w:rPr>
      </w:pPr>
      <w:r>
        <w:rPr>
          <w:rFonts w:hint="eastAsia" w:ascii="宋体" w:hAnsi="宋体" w:cs="宋体"/>
          <w:b/>
          <w:bCs/>
          <w:kern w:val="0"/>
        </w:rPr>
        <w:t>4.3.22</w:t>
      </w:r>
      <w:r>
        <w:rPr>
          <w:rFonts w:hint="eastAsia" w:ascii="宋体" w:hAnsi="宋体" w:cs="宋体"/>
          <w:kern w:val="0"/>
        </w:rPr>
        <w:t xml:space="preserve">  外墙金属支架热桥部位施工，支架防腐处理、金属支架与墙体之间隔热垫层设置、固定件与保温板之间的缝隙填充处理应符合设计和相关标准的要求。</w:t>
      </w:r>
    </w:p>
    <w:p>
      <w:pPr>
        <w:ind w:firstLine="480" w:firstLineChars="200"/>
        <w:rPr>
          <w:rFonts w:ascii="宋体" w:hAnsi="宋体" w:cs="宋体"/>
          <w:kern w:val="0"/>
        </w:rPr>
      </w:pPr>
      <w:r>
        <w:rPr>
          <w:rFonts w:hint="eastAsia" w:ascii="宋体" w:hAnsi="宋体" w:cs="宋体"/>
          <w:kern w:val="0"/>
        </w:rPr>
        <w:t>检验方法：对照设计和相关标准观察检查。</w:t>
      </w:r>
    </w:p>
    <w:p>
      <w:pPr>
        <w:ind w:firstLine="480" w:firstLineChars="200"/>
        <w:rPr>
          <w:rFonts w:ascii="宋体" w:hAnsi="宋体" w:cs="宋体"/>
          <w:kern w:val="0"/>
        </w:rPr>
      </w:pPr>
      <w:r>
        <w:rPr>
          <w:rFonts w:hint="eastAsia" w:ascii="宋体" w:hAnsi="宋体" w:cs="宋体"/>
          <w:kern w:val="0"/>
        </w:rPr>
        <w:t>检查数量：全数检查。</w:t>
      </w:r>
    </w:p>
    <w:p>
      <w:pPr>
        <w:jc w:val="center"/>
        <w:rPr>
          <w:rFonts w:ascii="宋体" w:hAnsi="宋体" w:cs="宋体"/>
          <w:b/>
          <w:bCs/>
        </w:rPr>
      </w:pPr>
      <w:r>
        <w:rPr>
          <w:rFonts w:hint="eastAsia" w:ascii="宋体" w:hAnsi="宋体" w:cs="宋体"/>
          <w:b/>
          <w:bCs/>
        </w:rPr>
        <w:t>Ⅲ 一般项目</w:t>
      </w:r>
    </w:p>
    <w:p>
      <w:pPr>
        <w:rPr>
          <w:rFonts w:ascii="宋体" w:hAnsi="宋体" w:cs="宋体"/>
          <w:kern w:val="0"/>
        </w:rPr>
      </w:pPr>
      <w:r>
        <w:rPr>
          <w:rFonts w:hint="eastAsia" w:ascii="宋体" w:hAnsi="宋体" w:cs="宋体"/>
          <w:b/>
          <w:bCs/>
          <w:kern w:val="0"/>
        </w:rPr>
        <w:t>4.3.23</w:t>
      </w:r>
      <w:r>
        <w:rPr>
          <w:rFonts w:hint="eastAsia" w:ascii="宋体" w:hAnsi="宋体" w:cs="宋体"/>
          <w:kern w:val="0"/>
        </w:rPr>
        <w:t xml:space="preserve">  当保温材料与进场构件进场时，其外观和包装应完整无破损。</w:t>
      </w:r>
    </w:p>
    <w:p>
      <w:pPr>
        <w:ind w:firstLine="480" w:firstLineChars="200"/>
        <w:rPr>
          <w:rFonts w:hint="eastAsia" w:ascii="宋体" w:hAnsi="宋体" w:eastAsia="宋体" w:cs="宋体"/>
          <w:kern w:val="0"/>
          <w:lang w:eastAsia="zh-CN"/>
        </w:rPr>
      </w:pPr>
      <w:r>
        <w:rPr>
          <w:rFonts w:hint="eastAsia" w:ascii="宋体" w:hAnsi="宋体" w:cs="宋体"/>
          <w:kern w:val="0"/>
        </w:rPr>
        <w:t>检验方法：观察检查</w:t>
      </w:r>
      <w:r>
        <w:rPr>
          <w:rFonts w:hint="eastAsia" w:ascii="宋体" w:hAnsi="宋体" w:cs="宋体"/>
          <w:kern w:val="0"/>
          <w:lang w:eastAsia="zh-CN"/>
        </w:rPr>
        <w:t>。</w:t>
      </w:r>
    </w:p>
    <w:p>
      <w:pPr>
        <w:ind w:firstLine="480" w:firstLineChars="200"/>
        <w:rPr>
          <w:rFonts w:hint="eastAsia" w:ascii="宋体" w:hAnsi="宋体" w:eastAsia="宋体" w:cs="宋体"/>
          <w:kern w:val="0"/>
          <w:lang w:eastAsia="zh-CN"/>
        </w:rPr>
      </w:pPr>
      <w:r>
        <w:rPr>
          <w:rFonts w:hint="eastAsia" w:ascii="宋体" w:hAnsi="宋体" w:cs="宋体"/>
          <w:kern w:val="0"/>
        </w:rPr>
        <w:t>检查数量：全数检查</w:t>
      </w:r>
      <w:r>
        <w:rPr>
          <w:rFonts w:hint="eastAsia" w:ascii="宋体" w:hAnsi="宋体" w:cs="宋体"/>
          <w:kern w:val="0"/>
          <w:lang w:eastAsia="zh-CN"/>
        </w:rPr>
        <w:t>。</w:t>
      </w:r>
    </w:p>
    <w:p>
      <w:pPr>
        <w:rPr>
          <w:rFonts w:ascii="宋体" w:hAnsi="宋体" w:cs="宋体"/>
        </w:rPr>
      </w:pPr>
      <w:r>
        <w:rPr>
          <w:rFonts w:hint="eastAsia" w:ascii="宋体" w:hAnsi="宋体" w:cs="宋体"/>
          <w:b/>
          <w:bCs/>
          <w:kern w:val="0"/>
        </w:rPr>
        <w:t>4.3.24</w:t>
      </w:r>
      <w:r>
        <w:rPr>
          <w:rFonts w:hint="eastAsia" w:ascii="宋体" w:hAnsi="宋体" w:cs="宋体"/>
          <w:kern w:val="0"/>
        </w:rPr>
        <w:t xml:space="preserve">  </w:t>
      </w:r>
      <w:r>
        <w:rPr>
          <w:rFonts w:hint="eastAsia" w:ascii="宋体" w:hAnsi="宋体" w:cs="宋体"/>
        </w:rPr>
        <w:t>外墙砌筑工程中水平灰缝和竖直灰缝的砂浆饱满度不得小于90%。</w:t>
      </w:r>
    </w:p>
    <w:p>
      <w:pPr>
        <w:ind w:firstLine="480" w:firstLineChars="200"/>
        <w:rPr>
          <w:rFonts w:ascii="宋体" w:hAnsi="宋体" w:cs="宋体"/>
          <w:kern w:val="0"/>
        </w:rPr>
      </w:pPr>
      <w:r>
        <w:rPr>
          <w:rFonts w:hint="eastAsia" w:ascii="宋体" w:hAnsi="宋体" w:cs="宋体"/>
          <w:kern w:val="0"/>
        </w:rPr>
        <w:t>检验方法：采用百格网检查。</w:t>
      </w:r>
    </w:p>
    <w:p>
      <w:pPr>
        <w:ind w:firstLine="480" w:firstLineChars="200"/>
        <w:rPr>
          <w:rFonts w:hint="eastAsia" w:ascii="宋体" w:hAnsi="宋体" w:eastAsia="宋体" w:cs="宋体"/>
          <w:kern w:val="0"/>
          <w:lang w:eastAsia="zh-CN"/>
        </w:rPr>
      </w:pPr>
      <w:r>
        <w:rPr>
          <w:rFonts w:hint="eastAsia" w:ascii="宋体" w:hAnsi="宋体" w:cs="宋体"/>
          <w:kern w:val="0"/>
        </w:rPr>
        <w:t>检查数量：全数检查</w:t>
      </w:r>
      <w:r>
        <w:rPr>
          <w:rFonts w:hint="eastAsia" w:ascii="宋体" w:hAnsi="宋体" w:cs="宋体"/>
          <w:kern w:val="0"/>
          <w:lang w:eastAsia="zh-CN"/>
        </w:rPr>
        <w:t>。</w:t>
      </w:r>
    </w:p>
    <w:p>
      <w:pPr>
        <w:rPr>
          <w:rFonts w:ascii="宋体" w:hAnsi="宋体" w:cs="宋体"/>
          <w:kern w:val="0"/>
        </w:rPr>
      </w:pPr>
      <w:r>
        <w:rPr>
          <w:rFonts w:hint="eastAsia" w:ascii="宋体" w:hAnsi="宋体" w:cs="宋体"/>
          <w:b/>
          <w:bCs/>
          <w:kern w:val="0"/>
        </w:rPr>
        <w:t>4.3.25</w:t>
      </w:r>
      <w:r>
        <w:rPr>
          <w:rFonts w:hint="eastAsia" w:ascii="宋体" w:hAnsi="宋体" w:cs="宋体"/>
          <w:kern w:val="0"/>
        </w:rPr>
        <w:t xml:space="preserve">  施工产生的墙体缺陷，如穿墙套管、脚手架眼、孔洞、外门窗框或附框与洞口之间的缝隙等，应采取隔断热桥措施，不得影响墙体热工性能。</w:t>
      </w:r>
    </w:p>
    <w:p>
      <w:pPr>
        <w:ind w:firstLine="480" w:firstLineChars="200"/>
        <w:rPr>
          <w:rFonts w:ascii="宋体" w:hAnsi="宋体" w:cs="宋体"/>
          <w:kern w:val="0"/>
        </w:rPr>
      </w:pPr>
      <w:r>
        <w:rPr>
          <w:rFonts w:hint="eastAsia" w:ascii="宋体" w:hAnsi="宋体" w:cs="宋体"/>
          <w:kern w:val="0"/>
        </w:rPr>
        <w:t>检验方法：对照专项施工方案检查施工记录。</w:t>
      </w:r>
    </w:p>
    <w:p>
      <w:pPr>
        <w:ind w:firstLine="480" w:firstLineChars="200"/>
        <w:rPr>
          <w:rFonts w:ascii="宋体" w:hAnsi="宋体" w:cs="宋体"/>
          <w:kern w:val="0"/>
        </w:rPr>
      </w:pPr>
      <w:r>
        <w:rPr>
          <w:rFonts w:hint="eastAsia" w:ascii="宋体" w:hAnsi="宋体" w:cs="宋体"/>
          <w:kern w:val="0"/>
        </w:rPr>
        <w:t>检验数量：全数检查。</w:t>
      </w:r>
    </w:p>
    <w:p>
      <w:pPr>
        <w:rPr>
          <w:rFonts w:ascii="宋体" w:hAnsi="宋体" w:cs="宋体"/>
          <w:kern w:val="0"/>
        </w:rPr>
      </w:pPr>
      <w:r>
        <w:rPr>
          <w:rFonts w:hint="eastAsia" w:ascii="宋体" w:hAnsi="宋体" w:cs="宋体"/>
          <w:b/>
          <w:bCs/>
          <w:kern w:val="0"/>
        </w:rPr>
        <w:t>4.3.26</w:t>
      </w:r>
      <w:r>
        <w:rPr>
          <w:rFonts w:hint="eastAsia" w:ascii="宋体" w:hAnsi="宋体" w:cs="宋体"/>
          <w:kern w:val="0"/>
        </w:rPr>
        <w:t xml:space="preserve">  墙体上的阴阳角、门窗洞口及不同材料基体的交接处等部位，其保温层应采取防止裂开和破损的加强措施。当采用增强网作为防止开裂的措施时，增强网的铺贴和搭接应符合设计和专项施工方案的要求。砂浆抹压应密实，不得空鼓，增强网应铺贴平整，不得褶皱，外露。</w:t>
      </w:r>
    </w:p>
    <w:p>
      <w:pPr>
        <w:ind w:firstLine="480" w:firstLineChars="200"/>
        <w:rPr>
          <w:kern w:val="0"/>
        </w:rPr>
      </w:pPr>
      <w:r>
        <w:rPr>
          <w:kern w:val="0"/>
        </w:rPr>
        <w:t>检查方法：观察检查；核查隐蔽工程验收记录。</w:t>
      </w:r>
    </w:p>
    <w:p>
      <w:pPr>
        <w:ind w:firstLine="480" w:firstLineChars="200"/>
        <w:rPr>
          <w:kern w:val="0"/>
        </w:rPr>
      </w:pPr>
      <w:r>
        <w:rPr>
          <w:kern w:val="0"/>
        </w:rPr>
        <w:t>检查数量：按不同部位，每类抽查10%，每个检验批抽查不少于5处，每处不少于2</w:t>
      </w:r>
      <w:r>
        <w:rPr>
          <w:rFonts w:hint="eastAsia"/>
          <w:kern w:val="0"/>
        </w:rPr>
        <w:t>m</w:t>
      </w:r>
      <w:r>
        <w:rPr>
          <w:rFonts w:hint="eastAsia"/>
          <w:kern w:val="0"/>
          <w:vertAlign w:val="superscript"/>
        </w:rPr>
        <w:t>2</w:t>
      </w:r>
      <w:r>
        <w:rPr>
          <w:kern w:val="0"/>
        </w:rPr>
        <w:t>。</w:t>
      </w:r>
    </w:p>
    <w:p>
      <w:pPr>
        <w:autoSpaceDE w:val="0"/>
        <w:autoSpaceDN w:val="0"/>
        <w:adjustRightInd w:val="0"/>
        <w:rPr>
          <w:rFonts w:ascii="宋体" w:hAnsi="宋体" w:cs="宋体"/>
        </w:rPr>
      </w:pPr>
      <w:r>
        <w:rPr>
          <w:rFonts w:hint="eastAsia" w:ascii="宋体" w:hAnsi="宋体" w:cs="宋体"/>
          <w:b/>
          <w:bCs/>
          <w:kern w:val="0"/>
        </w:rPr>
        <w:t>4.3.27</w:t>
      </w:r>
      <w:r>
        <w:rPr>
          <w:rFonts w:hint="eastAsia" w:ascii="宋体" w:hAnsi="宋体" w:cs="宋体"/>
          <w:kern w:val="0"/>
        </w:rPr>
        <w:t xml:space="preserve">  </w:t>
      </w:r>
      <w:r>
        <w:rPr>
          <w:rFonts w:hint="eastAsia" w:ascii="宋体" w:hAnsi="宋体" w:cs="宋体"/>
        </w:rPr>
        <w:t>内置保温系统、钢丝网喷涂砂浆复合保温板系统应符合下列要求：</w:t>
      </w:r>
    </w:p>
    <w:p>
      <w:pPr>
        <w:autoSpaceDE w:val="0"/>
        <w:autoSpaceDN w:val="0"/>
        <w:adjustRightInd w:val="0"/>
        <w:jc w:val="center"/>
        <w:rPr>
          <w:rFonts w:ascii="宋体" w:hAnsi="宋体" w:cs="宋体"/>
          <w:b/>
          <w:bCs/>
          <w:kern w:val="0"/>
        </w:rPr>
      </w:pPr>
      <w:r>
        <w:rPr>
          <w:rFonts w:hint="eastAsia" w:ascii="宋体" w:hAnsi="宋体" w:cs="宋体"/>
          <w:b/>
        </w:rPr>
        <w:t xml:space="preserve">表4.3.27-1  </w:t>
      </w:r>
      <w:r>
        <w:rPr>
          <w:rFonts w:hint="eastAsia" w:ascii="宋体" w:hAnsi="宋体" w:cs="宋体"/>
          <w:kern w:val="0"/>
        </w:rPr>
        <w:t>与保温板相邻的</w:t>
      </w:r>
      <w:r>
        <w:rPr>
          <w:rFonts w:hint="eastAsia" w:ascii="宋体" w:hAnsi="宋体" w:cs="宋体"/>
          <w:bCs/>
        </w:rPr>
        <w:t>绑扎受力钢筋的保护层厚度允许偏差</w:t>
      </w:r>
    </w:p>
    <w:tbl>
      <w:tblPr>
        <w:tblStyle w:val="27"/>
        <w:tblW w:w="4999" w:type="pct"/>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2801"/>
        <w:gridCol w:w="2842"/>
        <w:gridCol w:w="2877"/>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PrEx>
        <w:trPr>
          <w:trHeight w:val="397" w:hRule="atLeast"/>
          <w:jc w:val="center"/>
        </w:trPr>
        <w:tc>
          <w:tcPr>
            <w:tcW w:w="1643"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构件名称</w:t>
            </w:r>
          </w:p>
        </w:tc>
        <w:tc>
          <w:tcPr>
            <w:tcW w:w="1667"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允许偏差（mm）</w:t>
            </w:r>
          </w:p>
        </w:tc>
        <w:tc>
          <w:tcPr>
            <w:tcW w:w="1688"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检验方法</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43" w:type="pct"/>
            <w:vAlign w:val="center"/>
          </w:tcPr>
          <w:p>
            <w:pPr>
              <w:autoSpaceDE w:val="0"/>
              <w:autoSpaceDN w:val="0"/>
              <w:adjustRightInd w:val="0"/>
              <w:jc w:val="center"/>
              <w:rPr>
                <w:rFonts w:ascii="宋体" w:hAnsi="宋体" w:cs="宋体"/>
                <w:kern w:val="0"/>
              </w:rPr>
            </w:pPr>
            <w:r>
              <w:rPr>
                <w:rFonts w:hint="eastAsia" w:ascii="宋体" w:hAnsi="宋体" w:cs="宋体"/>
                <w:kern w:val="0"/>
              </w:rPr>
              <w:t>边缘构件、柱</w:t>
            </w:r>
          </w:p>
        </w:tc>
        <w:tc>
          <w:tcPr>
            <w:tcW w:w="1667" w:type="pct"/>
            <w:vAlign w:val="center"/>
          </w:tcPr>
          <w:p>
            <w:pPr>
              <w:autoSpaceDE w:val="0"/>
              <w:autoSpaceDN w:val="0"/>
              <w:adjustRightInd w:val="0"/>
              <w:jc w:val="center"/>
              <w:rPr>
                <w:rFonts w:ascii="宋体" w:hAnsi="宋体" w:cs="宋体"/>
                <w:kern w:val="0"/>
              </w:rPr>
            </w:pPr>
            <w:r>
              <w:rPr>
                <w:rFonts w:hint="eastAsia" w:ascii="宋体" w:hAnsi="宋体" w:cs="宋体"/>
                <w:kern w:val="0"/>
              </w:rPr>
              <w:t>0，+10</w:t>
            </w:r>
          </w:p>
        </w:tc>
        <w:tc>
          <w:tcPr>
            <w:tcW w:w="1688" w:type="pct"/>
            <w:vAlign w:val="center"/>
          </w:tcPr>
          <w:p>
            <w:pPr>
              <w:autoSpaceDE w:val="0"/>
              <w:autoSpaceDN w:val="0"/>
              <w:adjustRightInd w:val="0"/>
              <w:jc w:val="center"/>
              <w:rPr>
                <w:rFonts w:ascii="宋体" w:hAnsi="宋体" w:cs="宋体"/>
                <w:kern w:val="0"/>
              </w:rPr>
            </w:pPr>
            <w:r>
              <w:rPr>
                <w:rFonts w:hint="eastAsia" w:ascii="宋体" w:hAnsi="宋体" w:cs="宋体"/>
                <w:kern w:val="0"/>
              </w:rPr>
              <w:t>钢尺检查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43"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墙</w:t>
            </w:r>
          </w:p>
        </w:tc>
        <w:tc>
          <w:tcPr>
            <w:tcW w:w="1667"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0，+5</w:t>
            </w:r>
          </w:p>
        </w:tc>
        <w:tc>
          <w:tcPr>
            <w:tcW w:w="1688"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钢尺检查</w:t>
            </w:r>
          </w:p>
        </w:tc>
      </w:tr>
    </w:tbl>
    <w:p>
      <w:pPr>
        <w:autoSpaceDE w:val="0"/>
        <w:autoSpaceDN w:val="0"/>
        <w:adjustRightInd w:val="0"/>
        <w:jc w:val="center"/>
        <w:rPr>
          <w:rFonts w:ascii="宋体" w:hAnsi="宋体" w:cs="宋体"/>
          <w:b/>
          <w:bCs/>
          <w:kern w:val="0"/>
        </w:rPr>
      </w:pPr>
      <w:r>
        <w:rPr>
          <w:rFonts w:hint="eastAsia" w:ascii="宋体" w:hAnsi="宋体" w:cs="宋体"/>
          <w:b/>
        </w:rPr>
        <w:t xml:space="preserve">表4.3.27-2 </w:t>
      </w:r>
      <w:r>
        <w:rPr>
          <w:rFonts w:hint="eastAsia" w:ascii="宋体" w:hAnsi="宋体" w:cs="宋体"/>
          <w:bCs/>
        </w:rPr>
        <w:t>保温层构件的表观质量</w:t>
      </w:r>
    </w:p>
    <w:tbl>
      <w:tblPr>
        <w:tblStyle w:val="27"/>
        <w:tblW w:w="5017" w:type="pct"/>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0" w:type="dxa"/>
          <w:bottom w:w="0" w:type="dxa"/>
          <w:right w:w="0" w:type="dxa"/>
        </w:tblCellMar>
      </w:tblPr>
      <w:tblGrid>
        <w:gridCol w:w="2631"/>
        <w:gridCol w:w="5719"/>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575" w:type="pct"/>
            <w:tcBorders>
              <w:top w:val="single" w:color="auto" w:sz="6" w:space="0"/>
            </w:tcBorders>
            <w:vAlign w:val="center"/>
          </w:tcPr>
          <w:p>
            <w:pPr>
              <w:jc w:val="center"/>
              <w:rPr>
                <w:rFonts w:ascii="宋体" w:hAnsi="宋体" w:cs="宋体"/>
              </w:rPr>
            </w:pPr>
            <w:r>
              <w:rPr>
                <w:rFonts w:hint="eastAsia" w:ascii="宋体" w:hAnsi="宋体" w:cs="宋体"/>
              </w:rPr>
              <w:t>项  目</w:t>
            </w:r>
          </w:p>
        </w:tc>
        <w:tc>
          <w:tcPr>
            <w:tcW w:w="3424" w:type="pct"/>
            <w:tcBorders>
              <w:top w:val="single" w:color="auto" w:sz="6" w:space="0"/>
            </w:tcBorders>
            <w:vAlign w:val="center"/>
          </w:tcPr>
          <w:p>
            <w:pPr>
              <w:ind w:firstLine="2270" w:firstLineChars="946"/>
              <w:rPr>
                <w:rFonts w:ascii="宋体" w:hAnsi="宋体" w:cs="宋体"/>
              </w:rPr>
            </w:pPr>
            <w:r>
              <w:rPr>
                <w:rFonts w:hint="eastAsia" w:ascii="宋体" w:hAnsi="宋体" w:cs="宋体"/>
              </w:rPr>
              <w:t>要  求</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575" w:type="pct"/>
            <w:vAlign w:val="center"/>
          </w:tcPr>
          <w:p>
            <w:pPr>
              <w:jc w:val="center"/>
              <w:rPr>
                <w:rFonts w:ascii="宋体" w:hAnsi="宋体" w:cs="宋体"/>
              </w:rPr>
            </w:pPr>
            <w:r>
              <w:rPr>
                <w:rFonts w:hint="eastAsia" w:ascii="宋体" w:hAnsi="宋体" w:cs="宋体"/>
              </w:rPr>
              <w:t>钢筋焊接网</w:t>
            </w:r>
          </w:p>
        </w:tc>
        <w:tc>
          <w:tcPr>
            <w:tcW w:w="3424" w:type="pct"/>
            <w:vAlign w:val="center"/>
          </w:tcPr>
          <w:p>
            <w:pPr>
              <w:ind w:firstLine="480" w:firstLineChars="200"/>
              <w:rPr>
                <w:rFonts w:ascii="宋体" w:hAnsi="宋体" w:cs="宋体"/>
              </w:rPr>
            </w:pPr>
            <w:r>
              <w:rPr>
                <w:rFonts w:hint="eastAsia" w:ascii="宋体" w:hAnsi="宋体" w:cs="宋体"/>
              </w:rPr>
              <w:t>平整，无明显翘曲、变形，漏焊、脱焊点每平方米不应超过1%，最外边钢筋上的焊点不应漏焊、脱焊。</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575" w:type="pct"/>
            <w:vAlign w:val="center"/>
          </w:tcPr>
          <w:p>
            <w:pPr>
              <w:ind w:firstLine="120" w:firstLineChars="50"/>
              <w:jc w:val="center"/>
              <w:rPr>
                <w:rFonts w:ascii="宋体" w:hAnsi="宋体" w:cs="宋体"/>
              </w:rPr>
            </w:pPr>
            <w:r>
              <w:rPr>
                <w:rFonts w:hint="eastAsia" w:ascii="宋体" w:hAnsi="宋体" w:cs="宋体"/>
              </w:rPr>
              <w:t>腹筋</w:t>
            </w:r>
          </w:p>
        </w:tc>
        <w:tc>
          <w:tcPr>
            <w:tcW w:w="3424" w:type="pct"/>
            <w:vAlign w:val="center"/>
          </w:tcPr>
          <w:p>
            <w:pPr>
              <w:ind w:firstLine="480" w:firstLineChars="200"/>
              <w:rPr>
                <w:rFonts w:ascii="宋体" w:hAnsi="宋体" w:cs="宋体"/>
              </w:rPr>
            </w:pPr>
            <w:r>
              <w:rPr>
                <w:rFonts w:hint="eastAsia" w:ascii="宋体" w:hAnsi="宋体" w:cs="宋体"/>
              </w:rPr>
              <w:t>腹筋表面防腐涂层应均匀、光滑、连续，无目视可分辨的小孔、裂缝、脱皮及其它有害缺陷。位置、间距、方向符合设计要求。</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575" w:type="pct"/>
            <w:vAlign w:val="center"/>
          </w:tcPr>
          <w:p>
            <w:pPr>
              <w:jc w:val="center"/>
              <w:rPr>
                <w:rFonts w:ascii="宋体" w:hAnsi="宋体" w:cs="宋体"/>
              </w:rPr>
            </w:pPr>
            <w:r>
              <w:rPr>
                <w:rFonts w:hint="eastAsia" w:ascii="宋体" w:hAnsi="宋体" w:cs="宋体"/>
              </w:rPr>
              <w:t>保温板</w:t>
            </w:r>
          </w:p>
        </w:tc>
        <w:tc>
          <w:tcPr>
            <w:tcW w:w="3424" w:type="pct"/>
            <w:vAlign w:val="center"/>
          </w:tcPr>
          <w:p>
            <w:pPr>
              <w:ind w:firstLine="480" w:firstLineChars="200"/>
              <w:rPr>
                <w:rFonts w:ascii="宋体" w:hAnsi="宋体" w:cs="宋体"/>
              </w:rPr>
            </w:pPr>
            <w:r>
              <w:rPr>
                <w:rFonts w:hint="eastAsia" w:ascii="宋体" w:hAnsi="宋体" w:cs="宋体"/>
              </w:rPr>
              <w:t>无破损、掉角，拼接处拼接牢固</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575" w:type="pct"/>
            <w:tcBorders>
              <w:bottom w:val="single" w:color="auto" w:sz="6" w:space="0"/>
            </w:tcBorders>
            <w:vAlign w:val="center"/>
          </w:tcPr>
          <w:p>
            <w:pPr>
              <w:jc w:val="center"/>
              <w:rPr>
                <w:rFonts w:ascii="宋体" w:hAnsi="宋体" w:cs="宋体"/>
              </w:rPr>
            </w:pPr>
            <w:r>
              <w:rPr>
                <w:rFonts w:hint="eastAsia" w:ascii="宋体" w:hAnsi="宋体" w:cs="宋体"/>
              </w:rPr>
              <w:t>内置垫块（若有）</w:t>
            </w:r>
          </w:p>
        </w:tc>
        <w:tc>
          <w:tcPr>
            <w:tcW w:w="3424" w:type="pct"/>
            <w:tcBorders>
              <w:bottom w:val="single" w:color="auto" w:sz="6" w:space="0"/>
            </w:tcBorders>
            <w:vAlign w:val="center"/>
          </w:tcPr>
          <w:p>
            <w:pPr>
              <w:ind w:firstLine="480" w:firstLineChars="200"/>
              <w:rPr>
                <w:rFonts w:ascii="宋体" w:hAnsi="宋体" w:cs="宋体"/>
              </w:rPr>
            </w:pPr>
            <w:r>
              <w:rPr>
                <w:rFonts w:hint="eastAsia" w:ascii="宋体" w:hAnsi="宋体" w:cs="宋体"/>
              </w:rPr>
              <w:t>排列规律、均匀，与钢筋焊接网连接牢固、不松动</w:t>
            </w:r>
          </w:p>
        </w:tc>
      </w:tr>
    </w:tbl>
    <w:p>
      <w:pPr>
        <w:autoSpaceDE w:val="0"/>
        <w:autoSpaceDN w:val="0"/>
        <w:adjustRightInd w:val="0"/>
        <w:jc w:val="center"/>
        <w:rPr>
          <w:rFonts w:ascii="宋体" w:hAnsi="宋体" w:cs="宋体"/>
          <w:b/>
          <w:bCs/>
          <w:kern w:val="0"/>
        </w:rPr>
      </w:pPr>
      <w:r>
        <w:rPr>
          <w:rFonts w:hint="eastAsia" w:ascii="宋体" w:hAnsi="宋体" w:cs="宋体"/>
          <w:b/>
        </w:rPr>
        <w:t xml:space="preserve">表4.3.27-3  </w:t>
      </w:r>
      <w:r>
        <w:rPr>
          <w:rFonts w:hint="eastAsia" w:ascii="宋体" w:hAnsi="宋体" w:cs="宋体"/>
          <w:bCs/>
        </w:rPr>
        <w:t>保温层构件允许偏差</w:t>
      </w:r>
    </w:p>
    <w:tbl>
      <w:tblPr>
        <w:tblStyle w:val="27"/>
        <w:tblW w:w="4998" w:type="pct"/>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2735"/>
        <w:gridCol w:w="2073"/>
        <w:gridCol w:w="2025"/>
        <w:gridCol w:w="1686"/>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05"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项目</w:t>
            </w:r>
          </w:p>
        </w:tc>
        <w:tc>
          <w:tcPr>
            <w:tcW w:w="1216"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允许偏差（mm）</w:t>
            </w:r>
          </w:p>
        </w:tc>
        <w:tc>
          <w:tcPr>
            <w:tcW w:w="1188"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检验频率</w:t>
            </w:r>
          </w:p>
        </w:tc>
        <w:tc>
          <w:tcPr>
            <w:tcW w:w="989"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检验方法</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05" w:type="pct"/>
            <w:vAlign w:val="center"/>
          </w:tcPr>
          <w:p>
            <w:pPr>
              <w:autoSpaceDE w:val="0"/>
              <w:autoSpaceDN w:val="0"/>
              <w:adjustRightInd w:val="0"/>
              <w:jc w:val="center"/>
              <w:rPr>
                <w:rFonts w:ascii="宋体" w:hAnsi="宋体" w:cs="宋体"/>
                <w:kern w:val="0"/>
              </w:rPr>
            </w:pPr>
            <w:r>
              <w:rPr>
                <w:rFonts w:hint="eastAsia" w:ascii="宋体" w:hAnsi="宋体" w:cs="宋体"/>
                <w:kern w:val="0"/>
              </w:rPr>
              <w:t>长度、宽度</w:t>
            </w:r>
          </w:p>
        </w:tc>
        <w:tc>
          <w:tcPr>
            <w:tcW w:w="1216" w:type="pct"/>
            <w:vAlign w:val="center"/>
          </w:tcPr>
          <w:p>
            <w:pPr>
              <w:autoSpaceDE w:val="0"/>
              <w:autoSpaceDN w:val="0"/>
              <w:adjustRightInd w:val="0"/>
              <w:jc w:val="center"/>
              <w:rPr>
                <w:rFonts w:ascii="宋体" w:hAnsi="宋体" w:cs="宋体"/>
                <w:kern w:val="0"/>
              </w:rPr>
            </w:pPr>
            <w:r>
              <w:rPr>
                <w:rFonts w:hint="eastAsia" w:ascii="宋体" w:hAnsi="宋体" w:cs="宋体"/>
                <w:kern w:val="0"/>
              </w:rPr>
              <w:t>±10和规定尺寸</w:t>
            </w:r>
          </w:p>
        </w:tc>
        <w:tc>
          <w:tcPr>
            <w:tcW w:w="1188" w:type="pct"/>
            <w:vAlign w:val="center"/>
          </w:tcPr>
          <w:p>
            <w:pPr>
              <w:autoSpaceDE w:val="0"/>
              <w:autoSpaceDN w:val="0"/>
              <w:adjustRightInd w:val="0"/>
              <w:jc w:val="center"/>
              <w:rPr>
                <w:rFonts w:ascii="宋体" w:hAnsi="宋体" w:cs="宋体"/>
                <w:kern w:val="0"/>
              </w:rPr>
            </w:pPr>
            <w:r>
              <w:rPr>
                <w:rFonts w:hint="eastAsia" w:ascii="宋体" w:hAnsi="宋体" w:cs="宋体"/>
                <w:kern w:val="0"/>
              </w:rPr>
              <w:t>长、宽各取3个点</w:t>
            </w:r>
          </w:p>
        </w:tc>
        <w:tc>
          <w:tcPr>
            <w:tcW w:w="989" w:type="pct"/>
            <w:vAlign w:val="center"/>
          </w:tcPr>
          <w:p>
            <w:pPr>
              <w:autoSpaceDE w:val="0"/>
              <w:autoSpaceDN w:val="0"/>
              <w:adjustRightInd w:val="0"/>
              <w:jc w:val="center"/>
              <w:rPr>
                <w:rFonts w:ascii="宋体" w:hAnsi="宋体" w:cs="宋体"/>
                <w:kern w:val="0"/>
              </w:rPr>
            </w:pPr>
            <w:r>
              <w:rPr>
                <w:rFonts w:hint="eastAsia" w:ascii="宋体" w:hAnsi="宋体" w:cs="宋体"/>
                <w:kern w:val="0"/>
              </w:rPr>
              <w:t>钢尺检查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05" w:type="pct"/>
            <w:vAlign w:val="center"/>
          </w:tcPr>
          <w:p>
            <w:pPr>
              <w:autoSpaceDE w:val="0"/>
              <w:autoSpaceDN w:val="0"/>
              <w:adjustRightInd w:val="0"/>
              <w:jc w:val="center"/>
              <w:rPr>
                <w:rFonts w:ascii="宋体" w:hAnsi="宋体" w:cs="宋体"/>
                <w:kern w:val="0"/>
              </w:rPr>
            </w:pPr>
            <w:r>
              <w:rPr>
                <w:rFonts w:hint="eastAsia" w:ascii="宋体" w:hAnsi="宋体" w:cs="宋体"/>
                <w:kern w:val="0"/>
              </w:rPr>
              <w:t>总厚度</w:t>
            </w:r>
          </w:p>
        </w:tc>
        <w:tc>
          <w:tcPr>
            <w:tcW w:w="1216" w:type="pct"/>
            <w:vAlign w:val="center"/>
          </w:tcPr>
          <w:p>
            <w:pPr>
              <w:autoSpaceDE w:val="0"/>
              <w:autoSpaceDN w:val="0"/>
              <w:adjustRightInd w:val="0"/>
              <w:jc w:val="center"/>
              <w:rPr>
                <w:rFonts w:ascii="宋体" w:hAnsi="宋体" w:cs="宋体"/>
                <w:kern w:val="0"/>
              </w:rPr>
            </w:pPr>
            <w:r>
              <w:rPr>
                <w:rFonts w:hint="eastAsia" w:ascii="宋体" w:hAnsi="宋体" w:cs="宋体"/>
                <w:kern w:val="0"/>
              </w:rPr>
              <w:t>±5</w:t>
            </w:r>
          </w:p>
        </w:tc>
        <w:tc>
          <w:tcPr>
            <w:tcW w:w="1188" w:type="pct"/>
            <w:vAlign w:val="center"/>
          </w:tcPr>
          <w:p>
            <w:pPr>
              <w:autoSpaceDE w:val="0"/>
              <w:autoSpaceDN w:val="0"/>
              <w:adjustRightInd w:val="0"/>
              <w:jc w:val="center"/>
              <w:rPr>
                <w:rFonts w:ascii="宋体" w:hAnsi="宋体" w:cs="宋体"/>
                <w:kern w:val="0"/>
              </w:rPr>
            </w:pPr>
            <w:r>
              <w:rPr>
                <w:rFonts w:hint="eastAsia" w:ascii="宋体" w:hAnsi="宋体" w:cs="宋体"/>
                <w:kern w:val="0"/>
              </w:rPr>
              <w:t>周边选取6个点</w:t>
            </w:r>
          </w:p>
        </w:tc>
        <w:tc>
          <w:tcPr>
            <w:tcW w:w="989" w:type="pct"/>
            <w:vAlign w:val="center"/>
          </w:tcPr>
          <w:p>
            <w:pPr>
              <w:autoSpaceDE w:val="0"/>
              <w:autoSpaceDN w:val="0"/>
              <w:adjustRightInd w:val="0"/>
              <w:jc w:val="center"/>
              <w:rPr>
                <w:rFonts w:ascii="宋体" w:hAnsi="宋体" w:cs="宋体"/>
                <w:kern w:val="0"/>
              </w:rPr>
            </w:pPr>
            <w:r>
              <w:rPr>
                <w:rFonts w:hint="eastAsia" w:ascii="宋体" w:hAnsi="宋体" w:cs="宋体"/>
                <w:kern w:val="0"/>
              </w:rPr>
              <w:t>游标卡尺检查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05" w:type="pct"/>
            <w:vAlign w:val="center"/>
          </w:tcPr>
          <w:p>
            <w:pPr>
              <w:autoSpaceDE w:val="0"/>
              <w:autoSpaceDN w:val="0"/>
              <w:adjustRightInd w:val="0"/>
              <w:jc w:val="center"/>
              <w:rPr>
                <w:rFonts w:ascii="宋体" w:hAnsi="宋体" w:cs="宋体"/>
                <w:kern w:val="0"/>
              </w:rPr>
            </w:pPr>
            <w:r>
              <w:rPr>
                <w:rFonts w:hint="eastAsia" w:ascii="宋体" w:hAnsi="宋体" w:cs="宋体"/>
                <w:kern w:val="0"/>
              </w:rPr>
              <w:t>焊接网钢筋直径</w:t>
            </w:r>
          </w:p>
        </w:tc>
        <w:tc>
          <w:tcPr>
            <w:tcW w:w="1216" w:type="pct"/>
            <w:vAlign w:val="center"/>
          </w:tcPr>
          <w:p>
            <w:pPr>
              <w:autoSpaceDE w:val="0"/>
              <w:autoSpaceDN w:val="0"/>
              <w:adjustRightInd w:val="0"/>
              <w:jc w:val="center"/>
              <w:rPr>
                <w:rFonts w:ascii="宋体" w:hAnsi="宋体" w:cs="宋体"/>
                <w:kern w:val="0"/>
              </w:rPr>
            </w:pPr>
            <w:r>
              <w:rPr>
                <w:rFonts w:hint="eastAsia" w:ascii="宋体" w:hAnsi="宋体" w:cs="宋体"/>
                <w:kern w:val="0"/>
              </w:rPr>
              <w:t>±0.05</w:t>
            </w:r>
          </w:p>
        </w:tc>
        <w:tc>
          <w:tcPr>
            <w:tcW w:w="1188" w:type="pct"/>
            <w:vAlign w:val="center"/>
          </w:tcPr>
          <w:p>
            <w:pPr>
              <w:autoSpaceDE w:val="0"/>
              <w:autoSpaceDN w:val="0"/>
              <w:adjustRightInd w:val="0"/>
              <w:jc w:val="center"/>
              <w:rPr>
                <w:rFonts w:ascii="宋体" w:hAnsi="宋体" w:cs="宋体"/>
                <w:kern w:val="0"/>
              </w:rPr>
            </w:pPr>
            <w:r>
              <w:rPr>
                <w:rFonts w:hint="eastAsia" w:ascii="宋体" w:hAnsi="宋体" w:cs="宋体"/>
                <w:kern w:val="0"/>
              </w:rPr>
              <w:t>任取3处</w:t>
            </w:r>
          </w:p>
        </w:tc>
        <w:tc>
          <w:tcPr>
            <w:tcW w:w="989" w:type="pct"/>
            <w:vAlign w:val="center"/>
          </w:tcPr>
          <w:p>
            <w:pPr>
              <w:autoSpaceDE w:val="0"/>
              <w:autoSpaceDN w:val="0"/>
              <w:adjustRightInd w:val="0"/>
              <w:jc w:val="center"/>
              <w:rPr>
                <w:rFonts w:ascii="宋体" w:hAnsi="宋体" w:cs="宋体"/>
                <w:kern w:val="0"/>
              </w:rPr>
            </w:pPr>
            <w:r>
              <w:rPr>
                <w:rFonts w:hint="eastAsia" w:ascii="宋体" w:hAnsi="宋体" w:cs="宋体"/>
                <w:kern w:val="0"/>
              </w:rPr>
              <w:t>千分尺检查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05" w:type="pct"/>
            <w:vAlign w:val="center"/>
          </w:tcPr>
          <w:p>
            <w:pPr>
              <w:autoSpaceDE w:val="0"/>
              <w:autoSpaceDN w:val="0"/>
              <w:adjustRightInd w:val="0"/>
              <w:jc w:val="center"/>
              <w:rPr>
                <w:rFonts w:ascii="宋体" w:hAnsi="宋体" w:cs="宋体"/>
                <w:kern w:val="0"/>
              </w:rPr>
            </w:pPr>
            <w:r>
              <w:rPr>
                <w:rFonts w:hint="eastAsia" w:ascii="宋体" w:hAnsi="宋体" w:cs="宋体"/>
                <w:kern w:val="0"/>
              </w:rPr>
              <w:t>焊接网钢筋间距</w:t>
            </w:r>
          </w:p>
        </w:tc>
        <w:tc>
          <w:tcPr>
            <w:tcW w:w="1216" w:type="pct"/>
            <w:vAlign w:val="center"/>
          </w:tcPr>
          <w:p>
            <w:pPr>
              <w:autoSpaceDE w:val="0"/>
              <w:autoSpaceDN w:val="0"/>
              <w:adjustRightInd w:val="0"/>
              <w:jc w:val="center"/>
              <w:rPr>
                <w:rFonts w:ascii="宋体" w:hAnsi="宋体" w:cs="宋体"/>
                <w:kern w:val="0"/>
              </w:rPr>
            </w:pPr>
            <w:r>
              <w:rPr>
                <w:rFonts w:hint="eastAsia" w:ascii="宋体" w:hAnsi="宋体" w:cs="宋体"/>
                <w:kern w:val="0"/>
              </w:rPr>
              <w:t>±10</w:t>
            </w:r>
          </w:p>
        </w:tc>
        <w:tc>
          <w:tcPr>
            <w:tcW w:w="1188" w:type="pct"/>
            <w:vAlign w:val="center"/>
          </w:tcPr>
          <w:p>
            <w:pPr>
              <w:autoSpaceDE w:val="0"/>
              <w:autoSpaceDN w:val="0"/>
              <w:adjustRightInd w:val="0"/>
              <w:jc w:val="center"/>
              <w:rPr>
                <w:rFonts w:ascii="宋体" w:hAnsi="宋体" w:cs="宋体"/>
                <w:kern w:val="0"/>
              </w:rPr>
            </w:pPr>
            <w:r>
              <w:rPr>
                <w:rFonts w:hint="eastAsia" w:ascii="宋体" w:hAnsi="宋体" w:cs="宋体"/>
                <w:kern w:val="0"/>
              </w:rPr>
              <w:t>任取3处</w:t>
            </w:r>
          </w:p>
        </w:tc>
        <w:tc>
          <w:tcPr>
            <w:tcW w:w="989" w:type="pct"/>
            <w:vAlign w:val="center"/>
          </w:tcPr>
          <w:p>
            <w:pPr>
              <w:autoSpaceDE w:val="0"/>
              <w:autoSpaceDN w:val="0"/>
              <w:adjustRightInd w:val="0"/>
              <w:jc w:val="center"/>
              <w:rPr>
                <w:rFonts w:ascii="宋体" w:hAnsi="宋体" w:cs="宋体"/>
                <w:kern w:val="0"/>
              </w:rPr>
            </w:pPr>
            <w:r>
              <w:rPr>
                <w:rFonts w:hint="eastAsia" w:ascii="宋体" w:hAnsi="宋体" w:cs="宋体"/>
                <w:kern w:val="0"/>
              </w:rPr>
              <w:t>钢尺检查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05" w:type="pct"/>
            <w:vAlign w:val="center"/>
          </w:tcPr>
          <w:p>
            <w:pPr>
              <w:autoSpaceDE w:val="0"/>
              <w:autoSpaceDN w:val="0"/>
              <w:adjustRightInd w:val="0"/>
              <w:jc w:val="center"/>
              <w:rPr>
                <w:rFonts w:ascii="宋体" w:hAnsi="宋体" w:cs="宋体"/>
                <w:kern w:val="0"/>
              </w:rPr>
            </w:pPr>
            <w:r>
              <w:rPr>
                <w:rFonts w:hint="eastAsia" w:ascii="宋体" w:hAnsi="宋体" w:cs="宋体"/>
                <w:kern w:val="0"/>
              </w:rPr>
              <w:t>腹筋直径</w:t>
            </w:r>
          </w:p>
        </w:tc>
        <w:tc>
          <w:tcPr>
            <w:tcW w:w="1216" w:type="pct"/>
            <w:vAlign w:val="center"/>
          </w:tcPr>
          <w:p>
            <w:pPr>
              <w:autoSpaceDE w:val="0"/>
              <w:autoSpaceDN w:val="0"/>
              <w:adjustRightInd w:val="0"/>
              <w:jc w:val="center"/>
              <w:rPr>
                <w:rFonts w:ascii="宋体" w:hAnsi="宋体" w:cs="宋体"/>
                <w:kern w:val="0"/>
              </w:rPr>
            </w:pPr>
            <w:r>
              <w:rPr>
                <w:rFonts w:hint="eastAsia" w:ascii="宋体" w:hAnsi="宋体" w:cs="宋体"/>
                <w:kern w:val="0"/>
              </w:rPr>
              <w:t>±0.05</w:t>
            </w:r>
          </w:p>
        </w:tc>
        <w:tc>
          <w:tcPr>
            <w:tcW w:w="1188" w:type="pct"/>
            <w:vAlign w:val="center"/>
          </w:tcPr>
          <w:p>
            <w:pPr>
              <w:autoSpaceDE w:val="0"/>
              <w:autoSpaceDN w:val="0"/>
              <w:adjustRightInd w:val="0"/>
              <w:jc w:val="center"/>
              <w:rPr>
                <w:rFonts w:ascii="宋体" w:hAnsi="宋体" w:cs="宋体"/>
                <w:kern w:val="0"/>
              </w:rPr>
            </w:pPr>
            <w:r>
              <w:rPr>
                <w:rFonts w:hint="eastAsia" w:ascii="宋体" w:hAnsi="宋体" w:cs="宋体"/>
                <w:kern w:val="0"/>
              </w:rPr>
              <w:t>任取3处</w:t>
            </w:r>
          </w:p>
        </w:tc>
        <w:tc>
          <w:tcPr>
            <w:tcW w:w="989" w:type="pct"/>
            <w:vAlign w:val="center"/>
          </w:tcPr>
          <w:p>
            <w:pPr>
              <w:autoSpaceDE w:val="0"/>
              <w:autoSpaceDN w:val="0"/>
              <w:adjustRightInd w:val="0"/>
              <w:jc w:val="center"/>
              <w:rPr>
                <w:rFonts w:ascii="宋体" w:hAnsi="宋体" w:cs="宋体"/>
                <w:kern w:val="0"/>
              </w:rPr>
            </w:pPr>
            <w:r>
              <w:rPr>
                <w:rFonts w:hint="eastAsia" w:ascii="宋体" w:hAnsi="宋体" w:cs="宋体"/>
                <w:kern w:val="0"/>
              </w:rPr>
              <w:t>千分尺检查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05" w:type="pct"/>
            <w:vAlign w:val="center"/>
          </w:tcPr>
          <w:p>
            <w:pPr>
              <w:autoSpaceDE w:val="0"/>
              <w:autoSpaceDN w:val="0"/>
              <w:adjustRightInd w:val="0"/>
              <w:jc w:val="center"/>
              <w:rPr>
                <w:rFonts w:ascii="宋体" w:hAnsi="宋体" w:cs="宋体"/>
                <w:kern w:val="0"/>
              </w:rPr>
            </w:pPr>
            <w:r>
              <w:rPr>
                <w:rFonts w:hint="eastAsia" w:ascii="宋体" w:hAnsi="宋体" w:cs="宋体"/>
                <w:kern w:val="0"/>
              </w:rPr>
              <w:t>保温层厚度</w:t>
            </w:r>
          </w:p>
        </w:tc>
        <w:tc>
          <w:tcPr>
            <w:tcW w:w="1216" w:type="pct"/>
            <w:vAlign w:val="center"/>
          </w:tcPr>
          <w:p>
            <w:pPr>
              <w:autoSpaceDE w:val="0"/>
              <w:autoSpaceDN w:val="0"/>
              <w:adjustRightInd w:val="0"/>
              <w:jc w:val="center"/>
              <w:rPr>
                <w:rFonts w:ascii="宋体" w:hAnsi="宋体" w:cs="宋体"/>
                <w:kern w:val="0"/>
              </w:rPr>
            </w:pPr>
            <w:r>
              <w:rPr>
                <w:rFonts w:hint="eastAsia" w:ascii="宋体" w:hAnsi="宋体" w:cs="宋体"/>
                <w:kern w:val="0"/>
              </w:rPr>
              <w:t>+2</w:t>
            </w:r>
          </w:p>
        </w:tc>
        <w:tc>
          <w:tcPr>
            <w:tcW w:w="1188" w:type="pct"/>
            <w:vAlign w:val="center"/>
          </w:tcPr>
          <w:p>
            <w:pPr>
              <w:autoSpaceDE w:val="0"/>
              <w:autoSpaceDN w:val="0"/>
              <w:adjustRightInd w:val="0"/>
              <w:jc w:val="center"/>
              <w:rPr>
                <w:rFonts w:ascii="宋体" w:hAnsi="宋体" w:cs="宋体"/>
                <w:kern w:val="0"/>
              </w:rPr>
            </w:pPr>
            <w:r>
              <w:rPr>
                <w:rFonts w:hint="eastAsia" w:ascii="宋体" w:hAnsi="宋体" w:cs="宋体"/>
                <w:kern w:val="0"/>
              </w:rPr>
              <w:t>周边选取6个点</w:t>
            </w:r>
          </w:p>
        </w:tc>
        <w:tc>
          <w:tcPr>
            <w:tcW w:w="989" w:type="pct"/>
            <w:vAlign w:val="center"/>
          </w:tcPr>
          <w:p>
            <w:pPr>
              <w:autoSpaceDE w:val="0"/>
              <w:autoSpaceDN w:val="0"/>
              <w:adjustRightInd w:val="0"/>
              <w:jc w:val="center"/>
              <w:rPr>
                <w:rFonts w:ascii="宋体" w:hAnsi="宋体" w:cs="宋体"/>
                <w:kern w:val="0"/>
              </w:rPr>
            </w:pPr>
            <w:r>
              <w:rPr>
                <w:rFonts w:hint="eastAsia" w:ascii="宋体" w:hAnsi="宋体" w:cs="宋体"/>
                <w:kern w:val="0"/>
              </w:rPr>
              <w:t>游标卡尺检查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05"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保温层距钢筋焊网间距</w:t>
            </w:r>
          </w:p>
        </w:tc>
        <w:tc>
          <w:tcPr>
            <w:tcW w:w="1216"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±5</w:t>
            </w:r>
          </w:p>
        </w:tc>
        <w:tc>
          <w:tcPr>
            <w:tcW w:w="1188"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任取3处</w:t>
            </w:r>
          </w:p>
        </w:tc>
        <w:tc>
          <w:tcPr>
            <w:tcW w:w="989"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钢尺检查</w:t>
            </w:r>
          </w:p>
        </w:tc>
      </w:tr>
    </w:tbl>
    <w:p>
      <w:pPr>
        <w:autoSpaceDE w:val="0"/>
        <w:autoSpaceDN w:val="0"/>
        <w:adjustRightInd w:val="0"/>
        <w:jc w:val="center"/>
        <w:rPr>
          <w:rFonts w:ascii="宋体" w:hAnsi="宋体" w:cs="宋体"/>
          <w:b/>
          <w:bCs/>
          <w:kern w:val="0"/>
        </w:rPr>
      </w:pPr>
      <w:r>
        <w:rPr>
          <w:rFonts w:hint="eastAsia" w:ascii="宋体" w:hAnsi="宋体" w:cs="宋体"/>
          <w:b/>
        </w:rPr>
        <w:t xml:space="preserve">表4.3.27-4  </w:t>
      </w:r>
      <w:r>
        <w:rPr>
          <w:rFonts w:hint="eastAsia" w:ascii="宋体" w:hAnsi="宋体" w:cs="宋体"/>
          <w:bCs/>
        </w:rPr>
        <w:t>保温层构件安装的允许偏差</w:t>
      </w:r>
    </w:p>
    <w:tbl>
      <w:tblPr>
        <w:tblStyle w:val="27"/>
        <w:tblW w:w="4998" w:type="pct"/>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2787"/>
        <w:gridCol w:w="1762"/>
        <w:gridCol w:w="1524"/>
        <w:gridCol w:w="2446"/>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35"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项目</w:t>
            </w:r>
          </w:p>
        </w:tc>
        <w:tc>
          <w:tcPr>
            <w:tcW w:w="1034"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允许偏差（mm）</w:t>
            </w:r>
          </w:p>
        </w:tc>
        <w:tc>
          <w:tcPr>
            <w:tcW w:w="894"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检验频率</w:t>
            </w:r>
          </w:p>
        </w:tc>
        <w:tc>
          <w:tcPr>
            <w:tcW w:w="1435" w:type="pct"/>
            <w:tcBorders>
              <w:top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检验方法</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35" w:type="pct"/>
            <w:vAlign w:val="center"/>
          </w:tcPr>
          <w:p>
            <w:pPr>
              <w:autoSpaceDE w:val="0"/>
              <w:autoSpaceDN w:val="0"/>
              <w:adjustRightInd w:val="0"/>
              <w:jc w:val="center"/>
              <w:rPr>
                <w:rFonts w:ascii="宋体" w:hAnsi="宋体" w:cs="宋体"/>
                <w:kern w:val="0"/>
              </w:rPr>
            </w:pPr>
            <w:r>
              <w:rPr>
                <w:rFonts w:hint="eastAsia" w:ascii="宋体" w:hAnsi="宋体" w:cs="宋体"/>
                <w:kern w:val="0"/>
              </w:rPr>
              <w:t>立面垂直度</w:t>
            </w:r>
          </w:p>
        </w:tc>
        <w:tc>
          <w:tcPr>
            <w:tcW w:w="1034" w:type="pct"/>
            <w:vAlign w:val="center"/>
          </w:tcPr>
          <w:p>
            <w:pPr>
              <w:autoSpaceDE w:val="0"/>
              <w:autoSpaceDN w:val="0"/>
              <w:adjustRightInd w:val="0"/>
              <w:jc w:val="center"/>
              <w:rPr>
                <w:rFonts w:ascii="宋体" w:hAnsi="宋体" w:cs="宋体"/>
                <w:kern w:val="0"/>
              </w:rPr>
            </w:pPr>
            <w:r>
              <w:rPr>
                <w:rFonts w:hint="eastAsia" w:ascii="宋体" w:hAnsi="宋体" w:cs="宋体"/>
                <w:kern w:val="0"/>
              </w:rPr>
              <w:t>±4</w:t>
            </w:r>
          </w:p>
        </w:tc>
        <w:tc>
          <w:tcPr>
            <w:tcW w:w="894" w:type="pct"/>
            <w:vAlign w:val="center"/>
          </w:tcPr>
          <w:p>
            <w:pPr>
              <w:autoSpaceDE w:val="0"/>
              <w:autoSpaceDN w:val="0"/>
              <w:adjustRightInd w:val="0"/>
              <w:jc w:val="center"/>
              <w:rPr>
                <w:rFonts w:ascii="宋体" w:hAnsi="宋体" w:cs="宋体"/>
                <w:kern w:val="0"/>
              </w:rPr>
            </w:pPr>
            <w:r>
              <w:rPr>
                <w:rFonts w:hint="eastAsia" w:ascii="宋体" w:hAnsi="宋体" w:cs="宋体"/>
                <w:kern w:val="0"/>
              </w:rPr>
              <w:t>任取3处</w:t>
            </w:r>
          </w:p>
        </w:tc>
        <w:tc>
          <w:tcPr>
            <w:tcW w:w="1435" w:type="pct"/>
            <w:vAlign w:val="center"/>
          </w:tcPr>
          <w:p>
            <w:pPr>
              <w:autoSpaceDE w:val="0"/>
              <w:autoSpaceDN w:val="0"/>
              <w:adjustRightInd w:val="0"/>
              <w:jc w:val="center"/>
              <w:rPr>
                <w:rFonts w:ascii="宋体" w:hAnsi="宋体" w:cs="宋体"/>
                <w:kern w:val="0"/>
              </w:rPr>
            </w:pPr>
            <w:r>
              <w:rPr>
                <w:rFonts w:hint="eastAsia" w:ascii="宋体" w:hAnsi="宋体" w:cs="宋体"/>
                <w:kern w:val="0"/>
              </w:rPr>
              <w:t>吊线、钢尺检查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35" w:type="pct"/>
            <w:vAlign w:val="center"/>
          </w:tcPr>
          <w:p>
            <w:pPr>
              <w:autoSpaceDE w:val="0"/>
              <w:autoSpaceDN w:val="0"/>
              <w:adjustRightInd w:val="0"/>
              <w:jc w:val="center"/>
              <w:rPr>
                <w:rFonts w:ascii="宋体" w:hAnsi="宋体" w:cs="宋体"/>
                <w:kern w:val="0"/>
              </w:rPr>
            </w:pPr>
            <w:r>
              <w:rPr>
                <w:rFonts w:hint="eastAsia" w:ascii="宋体" w:hAnsi="宋体" w:cs="宋体"/>
                <w:kern w:val="0"/>
              </w:rPr>
              <w:t>表面平整度</w:t>
            </w:r>
          </w:p>
        </w:tc>
        <w:tc>
          <w:tcPr>
            <w:tcW w:w="1034" w:type="pct"/>
            <w:vAlign w:val="center"/>
          </w:tcPr>
          <w:p>
            <w:pPr>
              <w:autoSpaceDE w:val="0"/>
              <w:autoSpaceDN w:val="0"/>
              <w:adjustRightInd w:val="0"/>
              <w:jc w:val="center"/>
              <w:rPr>
                <w:rFonts w:ascii="宋体" w:hAnsi="宋体" w:cs="宋体"/>
                <w:kern w:val="0"/>
              </w:rPr>
            </w:pPr>
            <w:r>
              <w:rPr>
                <w:rFonts w:hint="eastAsia" w:ascii="宋体" w:hAnsi="宋体" w:cs="宋体"/>
                <w:kern w:val="0"/>
              </w:rPr>
              <w:t>±4</w:t>
            </w:r>
          </w:p>
        </w:tc>
        <w:tc>
          <w:tcPr>
            <w:tcW w:w="894" w:type="pct"/>
            <w:vAlign w:val="center"/>
          </w:tcPr>
          <w:p>
            <w:pPr>
              <w:autoSpaceDE w:val="0"/>
              <w:autoSpaceDN w:val="0"/>
              <w:adjustRightInd w:val="0"/>
              <w:jc w:val="center"/>
              <w:rPr>
                <w:rFonts w:ascii="宋体" w:hAnsi="宋体" w:cs="宋体"/>
                <w:kern w:val="0"/>
              </w:rPr>
            </w:pPr>
            <w:r>
              <w:rPr>
                <w:rFonts w:hint="eastAsia" w:ascii="宋体" w:hAnsi="宋体" w:cs="宋体"/>
                <w:kern w:val="0"/>
              </w:rPr>
              <w:t>任取3处</w:t>
            </w:r>
          </w:p>
        </w:tc>
        <w:tc>
          <w:tcPr>
            <w:tcW w:w="1435" w:type="pct"/>
            <w:vAlign w:val="center"/>
          </w:tcPr>
          <w:p>
            <w:pPr>
              <w:autoSpaceDE w:val="0"/>
              <w:autoSpaceDN w:val="0"/>
              <w:adjustRightInd w:val="0"/>
              <w:jc w:val="center"/>
              <w:rPr>
                <w:rFonts w:ascii="宋体" w:hAnsi="宋体" w:cs="宋体"/>
                <w:kern w:val="0"/>
              </w:rPr>
            </w:pPr>
            <w:r>
              <w:rPr>
                <w:rFonts w:hint="eastAsia" w:ascii="宋体" w:hAnsi="宋体" w:cs="宋体"/>
                <w:kern w:val="0"/>
              </w:rPr>
              <w:t>2m靠尺、钢尺检查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35" w:type="pct"/>
            <w:vAlign w:val="center"/>
          </w:tcPr>
          <w:p>
            <w:pPr>
              <w:autoSpaceDE w:val="0"/>
              <w:autoSpaceDN w:val="0"/>
              <w:adjustRightInd w:val="0"/>
              <w:jc w:val="center"/>
              <w:rPr>
                <w:rFonts w:ascii="宋体" w:hAnsi="宋体" w:cs="宋体"/>
                <w:kern w:val="0"/>
              </w:rPr>
            </w:pPr>
            <w:r>
              <w:rPr>
                <w:rFonts w:hint="eastAsia" w:ascii="宋体" w:hAnsi="宋体" w:cs="宋体"/>
                <w:kern w:val="0"/>
              </w:rPr>
              <w:t>阴、阳角垂直度</w:t>
            </w:r>
          </w:p>
        </w:tc>
        <w:tc>
          <w:tcPr>
            <w:tcW w:w="1034" w:type="pct"/>
            <w:vAlign w:val="center"/>
          </w:tcPr>
          <w:p>
            <w:pPr>
              <w:autoSpaceDE w:val="0"/>
              <w:autoSpaceDN w:val="0"/>
              <w:adjustRightInd w:val="0"/>
              <w:jc w:val="center"/>
              <w:rPr>
                <w:rFonts w:ascii="宋体" w:hAnsi="宋体" w:cs="宋体"/>
                <w:kern w:val="0"/>
              </w:rPr>
            </w:pPr>
            <w:r>
              <w:rPr>
                <w:rFonts w:hint="eastAsia" w:ascii="宋体" w:hAnsi="宋体" w:cs="宋体"/>
                <w:kern w:val="0"/>
              </w:rPr>
              <w:t>±4</w:t>
            </w:r>
          </w:p>
        </w:tc>
        <w:tc>
          <w:tcPr>
            <w:tcW w:w="894" w:type="pct"/>
            <w:vAlign w:val="center"/>
          </w:tcPr>
          <w:p>
            <w:pPr>
              <w:autoSpaceDE w:val="0"/>
              <w:autoSpaceDN w:val="0"/>
              <w:adjustRightInd w:val="0"/>
              <w:jc w:val="center"/>
              <w:rPr>
                <w:rFonts w:ascii="宋体" w:hAnsi="宋体" w:cs="宋体"/>
                <w:kern w:val="0"/>
              </w:rPr>
            </w:pPr>
            <w:r>
              <w:rPr>
                <w:rFonts w:hint="eastAsia" w:ascii="宋体" w:hAnsi="宋体" w:cs="宋体"/>
                <w:kern w:val="0"/>
              </w:rPr>
              <w:t>任取3处</w:t>
            </w:r>
          </w:p>
        </w:tc>
        <w:tc>
          <w:tcPr>
            <w:tcW w:w="1435" w:type="pct"/>
            <w:vAlign w:val="center"/>
          </w:tcPr>
          <w:p>
            <w:pPr>
              <w:autoSpaceDE w:val="0"/>
              <w:autoSpaceDN w:val="0"/>
              <w:adjustRightInd w:val="0"/>
              <w:jc w:val="center"/>
              <w:rPr>
                <w:rFonts w:ascii="宋体" w:hAnsi="宋体" w:cs="宋体"/>
                <w:kern w:val="0"/>
              </w:rPr>
            </w:pPr>
            <w:r>
              <w:rPr>
                <w:rFonts w:hint="eastAsia" w:ascii="宋体" w:hAnsi="宋体" w:cs="宋体"/>
                <w:kern w:val="0"/>
              </w:rPr>
              <w:t>吊线、钢尺检查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35" w:type="pct"/>
            <w:vAlign w:val="center"/>
          </w:tcPr>
          <w:p>
            <w:pPr>
              <w:autoSpaceDE w:val="0"/>
              <w:autoSpaceDN w:val="0"/>
              <w:adjustRightInd w:val="0"/>
              <w:jc w:val="center"/>
              <w:rPr>
                <w:rFonts w:ascii="宋体" w:hAnsi="宋体" w:cs="宋体"/>
                <w:kern w:val="0"/>
              </w:rPr>
            </w:pPr>
            <w:r>
              <w:rPr>
                <w:rFonts w:hint="eastAsia" w:ascii="宋体" w:hAnsi="宋体" w:cs="宋体"/>
                <w:kern w:val="0"/>
              </w:rPr>
              <w:t>阳角方正</w:t>
            </w:r>
          </w:p>
        </w:tc>
        <w:tc>
          <w:tcPr>
            <w:tcW w:w="1034" w:type="pct"/>
            <w:vAlign w:val="center"/>
          </w:tcPr>
          <w:p>
            <w:pPr>
              <w:autoSpaceDE w:val="0"/>
              <w:autoSpaceDN w:val="0"/>
              <w:adjustRightInd w:val="0"/>
              <w:jc w:val="center"/>
              <w:rPr>
                <w:rFonts w:ascii="宋体" w:hAnsi="宋体" w:cs="宋体"/>
                <w:kern w:val="0"/>
              </w:rPr>
            </w:pPr>
            <w:r>
              <w:rPr>
                <w:rFonts w:hint="eastAsia" w:ascii="宋体" w:hAnsi="宋体" w:cs="宋体"/>
                <w:kern w:val="0"/>
              </w:rPr>
              <w:t>±4</w:t>
            </w:r>
          </w:p>
        </w:tc>
        <w:tc>
          <w:tcPr>
            <w:tcW w:w="894" w:type="pct"/>
            <w:vAlign w:val="center"/>
          </w:tcPr>
          <w:p>
            <w:pPr>
              <w:autoSpaceDE w:val="0"/>
              <w:autoSpaceDN w:val="0"/>
              <w:adjustRightInd w:val="0"/>
              <w:jc w:val="center"/>
              <w:rPr>
                <w:rFonts w:ascii="宋体" w:hAnsi="宋体" w:cs="宋体"/>
                <w:kern w:val="0"/>
              </w:rPr>
            </w:pPr>
            <w:r>
              <w:rPr>
                <w:rFonts w:hint="eastAsia" w:ascii="宋体" w:hAnsi="宋体" w:cs="宋体"/>
                <w:kern w:val="0"/>
              </w:rPr>
              <w:t>任取3处</w:t>
            </w:r>
          </w:p>
        </w:tc>
        <w:tc>
          <w:tcPr>
            <w:tcW w:w="1435" w:type="pct"/>
            <w:vAlign w:val="center"/>
          </w:tcPr>
          <w:p>
            <w:pPr>
              <w:autoSpaceDE w:val="0"/>
              <w:autoSpaceDN w:val="0"/>
              <w:adjustRightInd w:val="0"/>
              <w:jc w:val="center"/>
              <w:rPr>
                <w:rFonts w:ascii="宋体" w:hAnsi="宋体" w:cs="宋体"/>
                <w:kern w:val="0"/>
              </w:rPr>
            </w:pPr>
            <w:r>
              <w:rPr>
                <w:rFonts w:hint="eastAsia" w:ascii="宋体" w:hAnsi="宋体" w:cs="宋体"/>
                <w:kern w:val="0"/>
              </w:rPr>
              <w:t>直角尺检查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35" w:type="pct"/>
            <w:vAlign w:val="center"/>
          </w:tcPr>
          <w:p>
            <w:pPr>
              <w:autoSpaceDE w:val="0"/>
              <w:autoSpaceDN w:val="0"/>
              <w:adjustRightInd w:val="0"/>
              <w:jc w:val="center"/>
              <w:rPr>
                <w:rFonts w:ascii="宋体" w:hAnsi="宋体" w:cs="宋体"/>
                <w:kern w:val="0"/>
              </w:rPr>
            </w:pPr>
            <w:r>
              <w:rPr>
                <w:rFonts w:hint="eastAsia" w:ascii="宋体" w:hAnsi="宋体" w:cs="宋体"/>
                <w:kern w:val="0"/>
              </w:rPr>
              <w:t>接茬高差</w:t>
            </w:r>
          </w:p>
        </w:tc>
        <w:tc>
          <w:tcPr>
            <w:tcW w:w="1034" w:type="pct"/>
            <w:vAlign w:val="center"/>
          </w:tcPr>
          <w:p>
            <w:pPr>
              <w:autoSpaceDE w:val="0"/>
              <w:autoSpaceDN w:val="0"/>
              <w:adjustRightInd w:val="0"/>
              <w:jc w:val="center"/>
              <w:rPr>
                <w:rFonts w:ascii="宋体" w:hAnsi="宋体" w:cs="宋体"/>
                <w:kern w:val="0"/>
              </w:rPr>
            </w:pPr>
            <w:r>
              <w:rPr>
                <w:rFonts w:hint="eastAsia" w:ascii="宋体" w:hAnsi="宋体" w:cs="宋体"/>
                <w:kern w:val="0"/>
              </w:rPr>
              <w:t>±1.5</w:t>
            </w:r>
          </w:p>
        </w:tc>
        <w:tc>
          <w:tcPr>
            <w:tcW w:w="894" w:type="pct"/>
            <w:vAlign w:val="center"/>
          </w:tcPr>
          <w:p>
            <w:pPr>
              <w:autoSpaceDE w:val="0"/>
              <w:autoSpaceDN w:val="0"/>
              <w:adjustRightInd w:val="0"/>
              <w:jc w:val="center"/>
              <w:rPr>
                <w:rFonts w:ascii="宋体" w:hAnsi="宋体" w:cs="宋体"/>
                <w:kern w:val="0"/>
              </w:rPr>
            </w:pPr>
            <w:r>
              <w:rPr>
                <w:rFonts w:hint="eastAsia" w:ascii="宋体" w:hAnsi="宋体" w:cs="宋体"/>
                <w:kern w:val="0"/>
              </w:rPr>
              <w:t>任取3个点</w:t>
            </w:r>
          </w:p>
        </w:tc>
        <w:tc>
          <w:tcPr>
            <w:tcW w:w="1435" w:type="pct"/>
            <w:vAlign w:val="center"/>
          </w:tcPr>
          <w:p>
            <w:pPr>
              <w:autoSpaceDE w:val="0"/>
              <w:autoSpaceDN w:val="0"/>
              <w:adjustRightInd w:val="0"/>
              <w:jc w:val="center"/>
              <w:rPr>
                <w:rFonts w:ascii="宋体" w:hAnsi="宋体" w:cs="宋体"/>
                <w:kern w:val="0"/>
              </w:rPr>
            </w:pPr>
            <w:r>
              <w:rPr>
                <w:rFonts w:hint="eastAsia" w:ascii="宋体" w:hAnsi="宋体" w:cs="宋体"/>
                <w:kern w:val="0"/>
              </w:rPr>
              <w:t>直尺和楔形塞尺检查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35" w:type="pct"/>
            <w:vAlign w:val="center"/>
          </w:tcPr>
          <w:p>
            <w:pPr>
              <w:autoSpaceDE w:val="0"/>
              <w:autoSpaceDN w:val="0"/>
              <w:adjustRightInd w:val="0"/>
              <w:jc w:val="center"/>
              <w:rPr>
                <w:rFonts w:ascii="宋体" w:hAnsi="宋体" w:cs="宋体"/>
                <w:kern w:val="0"/>
              </w:rPr>
            </w:pPr>
            <w:r>
              <w:rPr>
                <w:rFonts w:hint="eastAsia" w:ascii="宋体" w:hAnsi="宋体" w:cs="宋体"/>
                <w:kern w:val="0"/>
              </w:rPr>
              <w:t>保温板距设计位置</w:t>
            </w:r>
          </w:p>
        </w:tc>
        <w:tc>
          <w:tcPr>
            <w:tcW w:w="1034" w:type="pct"/>
            <w:vAlign w:val="center"/>
          </w:tcPr>
          <w:p>
            <w:pPr>
              <w:autoSpaceDE w:val="0"/>
              <w:autoSpaceDN w:val="0"/>
              <w:adjustRightInd w:val="0"/>
              <w:jc w:val="center"/>
              <w:rPr>
                <w:rFonts w:ascii="宋体" w:hAnsi="宋体" w:cs="宋体"/>
                <w:kern w:val="0"/>
              </w:rPr>
            </w:pPr>
            <w:r>
              <w:rPr>
                <w:rFonts w:hint="eastAsia" w:ascii="宋体" w:hAnsi="宋体" w:cs="宋体"/>
                <w:kern w:val="0"/>
              </w:rPr>
              <w:t>±4</w:t>
            </w:r>
          </w:p>
        </w:tc>
        <w:tc>
          <w:tcPr>
            <w:tcW w:w="894" w:type="pct"/>
            <w:vAlign w:val="center"/>
          </w:tcPr>
          <w:p>
            <w:pPr>
              <w:autoSpaceDE w:val="0"/>
              <w:autoSpaceDN w:val="0"/>
              <w:adjustRightInd w:val="0"/>
              <w:jc w:val="center"/>
              <w:rPr>
                <w:rFonts w:ascii="宋体" w:hAnsi="宋体" w:cs="宋体"/>
                <w:kern w:val="0"/>
              </w:rPr>
            </w:pPr>
            <w:r>
              <w:rPr>
                <w:rFonts w:hint="eastAsia" w:ascii="宋体" w:hAnsi="宋体" w:cs="宋体"/>
                <w:kern w:val="0"/>
              </w:rPr>
              <w:t>任取3个点</w:t>
            </w:r>
          </w:p>
        </w:tc>
        <w:tc>
          <w:tcPr>
            <w:tcW w:w="1435" w:type="pct"/>
            <w:vAlign w:val="center"/>
          </w:tcPr>
          <w:p>
            <w:pPr>
              <w:autoSpaceDE w:val="0"/>
              <w:autoSpaceDN w:val="0"/>
              <w:adjustRightInd w:val="0"/>
              <w:jc w:val="center"/>
              <w:rPr>
                <w:rFonts w:ascii="宋体" w:hAnsi="宋体" w:cs="宋体"/>
                <w:kern w:val="0"/>
              </w:rPr>
            </w:pPr>
            <w:r>
              <w:rPr>
                <w:rFonts w:hint="eastAsia" w:ascii="宋体" w:hAnsi="宋体" w:cs="宋体"/>
                <w:kern w:val="0"/>
              </w:rPr>
              <w:t>钢尺检查</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35"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距门、窗洞口保护层厚度</w:t>
            </w:r>
          </w:p>
        </w:tc>
        <w:tc>
          <w:tcPr>
            <w:tcW w:w="1034"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±5</w:t>
            </w:r>
          </w:p>
        </w:tc>
        <w:tc>
          <w:tcPr>
            <w:tcW w:w="894"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任取3个点</w:t>
            </w:r>
          </w:p>
        </w:tc>
        <w:tc>
          <w:tcPr>
            <w:tcW w:w="1435" w:type="pct"/>
            <w:tcBorders>
              <w:bottom w:val="single" w:color="auto" w:sz="6" w:space="0"/>
            </w:tcBorders>
            <w:vAlign w:val="center"/>
          </w:tcPr>
          <w:p>
            <w:pPr>
              <w:autoSpaceDE w:val="0"/>
              <w:autoSpaceDN w:val="0"/>
              <w:adjustRightInd w:val="0"/>
              <w:jc w:val="center"/>
              <w:rPr>
                <w:rFonts w:ascii="宋体" w:hAnsi="宋体" w:cs="宋体"/>
                <w:kern w:val="0"/>
              </w:rPr>
            </w:pPr>
            <w:r>
              <w:rPr>
                <w:rFonts w:hint="eastAsia" w:ascii="宋体" w:hAnsi="宋体" w:cs="宋体"/>
                <w:kern w:val="0"/>
              </w:rPr>
              <w:t>钢尺检查</w:t>
            </w:r>
          </w:p>
        </w:tc>
      </w:tr>
    </w:tbl>
    <w:p>
      <w:pPr>
        <w:ind w:firstLine="480" w:firstLineChars="200"/>
        <w:rPr>
          <w:rFonts w:ascii="宋体" w:hAnsi="宋体" w:cs="宋体"/>
          <w:kern w:val="0"/>
        </w:rPr>
      </w:pPr>
      <w:r>
        <w:rPr>
          <w:rFonts w:hint="eastAsia" w:ascii="宋体" w:hAnsi="宋体" w:cs="宋体"/>
          <w:kern w:val="0"/>
        </w:rPr>
        <w:t>检查数量：在同一检验批内，应按有代表性的自然间抽查10%，且不少于3间。</w:t>
      </w:r>
    </w:p>
    <w:p>
      <w:pPr>
        <w:rPr>
          <w:rFonts w:ascii="宋体" w:hAnsi="宋体" w:cs="宋体"/>
        </w:rPr>
      </w:pPr>
      <w:r>
        <w:rPr>
          <w:rFonts w:hint="eastAsia" w:ascii="宋体" w:hAnsi="宋体" w:cs="宋体"/>
          <w:b/>
          <w:bCs/>
          <w:kern w:val="0"/>
        </w:rPr>
        <w:t>4.3.28</w:t>
      </w:r>
      <w:r>
        <w:rPr>
          <w:rFonts w:hint="eastAsia" w:ascii="宋体" w:hAnsi="宋体" w:cs="宋体"/>
          <w:kern w:val="0"/>
        </w:rPr>
        <w:t xml:space="preserve">  </w:t>
      </w:r>
      <w:r>
        <w:rPr>
          <w:rFonts w:hint="eastAsia" w:ascii="宋体" w:hAnsi="宋体" w:cs="宋体"/>
        </w:rPr>
        <w:t>防护层混凝土外装饰层施工前，应对施工穿墙孔洞进行清理，应填塞保温材料，两端应采用水泥砂浆封堵，并应涂刷防水涂层。</w:t>
      </w:r>
    </w:p>
    <w:p>
      <w:pPr>
        <w:ind w:firstLine="480" w:firstLineChars="200"/>
        <w:rPr>
          <w:rFonts w:ascii="宋体" w:hAnsi="宋体" w:cs="宋体"/>
          <w:kern w:val="0"/>
        </w:rPr>
      </w:pPr>
      <w:r>
        <w:rPr>
          <w:rFonts w:hint="eastAsia" w:ascii="宋体" w:hAnsi="宋体" w:cs="宋体"/>
          <w:kern w:val="0"/>
        </w:rPr>
        <w:t>检查数量：全数检查。</w:t>
      </w:r>
    </w:p>
    <w:p>
      <w:pPr>
        <w:ind w:firstLine="480" w:firstLineChars="200"/>
        <w:rPr>
          <w:rFonts w:ascii="宋体" w:hAnsi="宋体" w:cs="宋体"/>
          <w:kern w:val="0"/>
        </w:rPr>
      </w:pPr>
      <w:r>
        <w:rPr>
          <w:rFonts w:hint="eastAsia" w:ascii="宋体" w:hAnsi="宋体" w:cs="宋体"/>
          <w:kern w:val="0"/>
        </w:rPr>
        <w:t>检验方法：观察，检查施工记录。</w:t>
      </w:r>
    </w:p>
    <w:p>
      <w:pPr>
        <w:rPr>
          <w:rFonts w:ascii="宋体" w:hAnsi="宋体" w:cs="宋体"/>
        </w:rPr>
      </w:pPr>
      <w:r>
        <w:rPr>
          <w:rFonts w:hint="eastAsia" w:ascii="宋体" w:hAnsi="宋体" w:cs="宋体"/>
          <w:color w:val="000000" w:themeColor="text1"/>
          <w14:textFill>
            <w14:solidFill>
              <w14:schemeClr w14:val="tx1"/>
            </w14:solidFill>
          </w14:textFill>
        </w:rPr>
        <w:br w:type="page"/>
      </w:r>
    </w:p>
    <w:bookmarkEnd w:id="79"/>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105" w:name="_Toc23638"/>
      <w:bookmarkStart w:id="106" w:name="_Toc11572"/>
      <w:bookmarkStart w:id="107" w:name="_Toc14196"/>
      <w:r>
        <w:rPr>
          <w:rFonts w:hint="eastAsia" w:ascii="宋体" w:hAnsi="宋体" w:cs="宋体"/>
          <w:color w:val="000000" w:themeColor="text1"/>
          <w:lang w:val="en-US" w:eastAsia="zh-CN"/>
          <w14:textFill>
            <w14:solidFill>
              <w14:schemeClr w14:val="tx1"/>
            </w14:solidFill>
          </w14:textFill>
        </w:rPr>
        <w:t xml:space="preserve">5 </w:t>
      </w:r>
      <w:r>
        <w:rPr>
          <w:rFonts w:hint="eastAsia" w:ascii="宋体" w:hAnsi="宋体" w:cs="宋体"/>
          <w:color w:val="000000" w:themeColor="text1"/>
          <w14:textFill>
            <w14:solidFill>
              <w14:schemeClr w14:val="tx1"/>
            </w14:solidFill>
          </w14:textFill>
        </w:rPr>
        <w:t>屋面节能工程</w:t>
      </w:r>
      <w:bookmarkEnd w:id="105"/>
      <w:bookmarkEnd w:id="106"/>
      <w:bookmarkEnd w:id="107"/>
    </w:p>
    <w:p>
      <w:pPr>
        <w:pStyle w:val="4"/>
        <w:numPr>
          <w:ilvl w:val="1"/>
          <w:numId w:val="0"/>
        </w:numPr>
        <w:ind w:leftChars="0"/>
      </w:pPr>
      <w:bookmarkStart w:id="108" w:name="_Toc17435"/>
      <w:bookmarkStart w:id="109" w:name="_Toc11829"/>
      <w:bookmarkStart w:id="110" w:name="_Toc14825"/>
      <w:r>
        <w:rPr>
          <w:rFonts w:hint="eastAsia"/>
          <w:lang w:val="en-US" w:eastAsia="zh-CN"/>
        </w:rPr>
        <w:t xml:space="preserve">5.1 </w:t>
      </w:r>
      <w:r>
        <w:rPr>
          <w:rFonts w:hint="eastAsia"/>
        </w:rPr>
        <w:t>一般规定</w:t>
      </w:r>
      <w:bookmarkEnd w:id="108"/>
      <w:bookmarkEnd w:id="109"/>
      <w:bookmarkEnd w:id="110"/>
    </w:p>
    <w:p>
      <w:pPr>
        <w:jc w:val="left"/>
        <w:rPr>
          <w:rFonts w:ascii="宋体" w:hAnsi="宋体" w:cs="宋体"/>
          <w:color w:val="000000"/>
          <w:kern w:val="0"/>
          <w:lang w:bidi="ar"/>
        </w:rPr>
      </w:pPr>
      <w:r>
        <w:rPr>
          <w:rFonts w:hint="eastAsia" w:ascii="宋体" w:hAnsi="宋体" w:cs="宋体"/>
          <w:b/>
          <w:bCs/>
        </w:rPr>
        <w:t>5</w:t>
      </w:r>
      <w:r>
        <w:rPr>
          <w:rFonts w:hint="eastAsia" w:ascii="宋体" w:hAnsi="宋体" w:cs="宋体"/>
          <w:b/>
          <w:bCs/>
          <w:color w:val="000000" w:themeColor="text1"/>
          <w14:textFill>
            <w14:solidFill>
              <w14:schemeClr w14:val="tx1"/>
            </w14:solidFill>
          </w14:textFill>
        </w:rPr>
        <w:t>.1.1</w:t>
      </w:r>
      <w:r>
        <w:rPr>
          <w:rFonts w:hint="eastAsia" w:ascii="宋体" w:hAnsi="宋体" w:cs="宋体"/>
        </w:rPr>
        <w:t xml:space="preserve">  屋面节能工程所采用保温材料的性能</w:t>
      </w:r>
      <w:r>
        <w:rPr>
          <w:rFonts w:hint="eastAsia" w:ascii="宋体" w:hAnsi="宋体" w:cs="宋体"/>
          <w:color w:val="000000"/>
          <w:kern w:val="0"/>
          <w:lang w:bidi="ar"/>
        </w:rPr>
        <w:t>除符合本标准外，还应符合国家、行业和湖南省现行有关标准的规定。</w:t>
      </w:r>
    </w:p>
    <w:p>
      <w:pPr>
        <w:rPr>
          <w:rFonts w:ascii="宋体" w:hAnsi="宋体" w:cs="宋体"/>
        </w:rPr>
      </w:pPr>
      <w:r>
        <w:rPr>
          <w:rFonts w:hint="eastAsia" w:ascii="宋体" w:hAnsi="宋体" w:cs="宋体"/>
          <w:b/>
          <w:bCs/>
        </w:rPr>
        <w:t>5.1.2</w:t>
      </w:r>
      <w:r>
        <w:rPr>
          <w:rFonts w:hint="eastAsia" w:ascii="宋体" w:hAnsi="宋体" w:cs="宋体"/>
        </w:rPr>
        <w:t xml:space="preserve">  当屋面保温采用多层保温时，宜采用粘贴施工的方式，且不应形成上下贯通的缝隙。</w:t>
      </w:r>
    </w:p>
    <w:p>
      <w:pPr>
        <w:rPr>
          <w:rFonts w:ascii="宋体" w:hAnsi="宋体" w:cs="宋体"/>
        </w:rPr>
      </w:pPr>
      <w:r>
        <w:rPr>
          <w:rFonts w:hint="eastAsia" w:ascii="宋体" w:hAnsi="宋体" w:cs="宋体"/>
          <w:b/>
          <w:bCs/>
        </w:rPr>
        <w:t>5.1.3</w:t>
      </w:r>
      <w:r>
        <w:rPr>
          <w:rFonts w:hint="eastAsia" w:ascii="宋体" w:hAnsi="宋体" w:cs="宋体"/>
        </w:rPr>
        <w:t xml:space="preserve">  当屋面女儿墙等部位采用断热桥承重连接件时，其连接方式、热工性能、承载性能应符合设计要求，且满足国家、行业</w:t>
      </w:r>
      <w:r>
        <w:rPr>
          <w:rFonts w:hint="eastAsia" w:ascii="宋体" w:hAnsi="宋体" w:cs="宋体"/>
          <w:lang w:eastAsia="zh-CN"/>
        </w:rPr>
        <w:t>和</w:t>
      </w:r>
      <w:r>
        <w:rPr>
          <w:rFonts w:hint="eastAsia" w:ascii="宋体" w:hAnsi="宋体" w:cs="宋体"/>
        </w:rPr>
        <w:t>湖南省现行有关标准的规定。</w:t>
      </w:r>
    </w:p>
    <w:p>
      <w:pPr>
        <w:rPr>
          <w:rFonts w:ascii="宋体" w:hAnsi="宋体" w:cs="宋体"/>
        </w:rPr>
      </w:pPr>
      <w:r>
        <w:rPr>
          <w:rFonts w:hint="eastAsia" w:ascii="宋体" w:hAnsi="宋体" w:cs="宋体"/>
          <w:b/>
          <w:bCs/>
        </w:rPr>
        <w:t xml:space="preserve">5.1.4  </w:t>
      </w:r>
      <w:r>
        <w:rPr>
          <w:rFonts w:hint="eastAsia" w:ascii="宋体" w:hAnsi="宋体" w:cs="宋体"/>
          <w:bCs/>
        </w:rPr>
        <w:t>屋面保温、防水工程施工时，应对水箱基础、设备基础应采取防积以及排水措施。</w:t>
      </w:r>
    </w:p>
    <w:p>
      <w:pPr>
        <w:rPr>
          <w:rFonts w:ascii="宋体" w:hAnsi="宋体" w:cs="宋体"/>
        </w:rPr>
      </w:pPr>
      <w:r>
        <w:rPr>
          <w:rFonts w:hint="eastAsia" w:ascii="宋体" w:hAnsi="宋体" w:cs="宋体"/>
          <w:b/>
          <w:bCs/>
        </w:rPr>
        <w:t>5</w:t>
      </w:r>
      <w:r>
        <w:rPr>
          <w:rFonts w:ascii="宋体" w:hAnsi="宋体" w:cs="宋体"/>
          <w:b/>
          <w:bCs/>
        </w:rPr>
        <w:t>.1.</w:t>
      </w:r>
      <w:r>
        <w:rPr>
          <w:rFonts w:hint="eastAsia" w:ascii="宋体" w:hAnsi="宋体" w:cs="宋体"/>
          <w:b/>
          <w:bCs/>
        </w:rPr>
        <w:t xml:space="preserve">5  </w:t>
      </w:r>
      <w:r>
        <w:rPr>
          <w:rFonts w:hint="eastAsia" w:ascii="宋体" w:hAnsi="宋体" w:cs="宋体"/>
        </w:rPr>
        <w:t>屋面保温层施工完成后，应及时进行后续施工或加以覆盖。</w:t>
      </w:r>
    </w:p>
    <w:p>
      <w:pPr>
        <w:pStyle w:val="12"/>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5.1.6</w:t>
      </w:r>
      <w:r>
        <w:rPr>
          <w:rFonts w:hint="eastAsia" w:ascii="宋体" w:hAnsi="宋体" w:cs="宋体"/>
        </w:rPr>
        <w:t xml:space="preserve">  </w:t>
      </w:r>
      <w:r>
        <w:rPr>
          <w:rFonts w:hint="eastAsia" w:ascii="宋体" w:hAnsi="宋体" w:cs="宋体"/>
          <w:color w:val="000000" w:themeColor="text1"/>
          <w14:textFill>
            <w14:solidFill>
              <w14:schemeClr w14:val="tx1"/>
            </w14:solidFill>
          </w14:textFill>
        </w:rPr>
        <w:t>当设计有防火隔离带时，防火隔离带宽度不应小于</w:t>
      </w:r>
      <w:r>
        <w:rPr>
          <w:rFonts w:ascii="宋体" w:hAnsi="宋体" w:cs="宋体"/>
          <w:color w:val="000000" w:themeColor="text1"/>
          <w14:textFill>
            <w14:solidFill>
              <w14:schemeClr w14:val="tx1"/>
            </w14:solidFill>
          </w14:textFill>
        </w:rPr>
        <w:t>500mm</w:t>
      </w:r>
      <w:r>
        <w:rPr>
          <w:rFonts w:hint="eastAsia" w:ascii="宋体" w:hAnsi="宋体" w:cs="宋体"/>
          <w:color w:val="000000" w:themeColor="text1"/>
          <w14:textFill>
            <w14:solidFill>
              <w14:schemeClr w14:val="tx1"/>
            </w14:solidFill>
          </w14:textFill>
        </w:rPr>
        <w:t>，并应与保温层同步施工。</w:t>
      </w:r>
    </w:p>
    <w:p>
      <w:pPr>
        <w:pStyle w:val="12"/>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5.2.7</w:t>
      </w:r>
      <w:r>
        <w:rPr>
          <w:rFonts w:hint="eastAsia" w:ascii="宋体" w:hAnsi="宋体" w:cs="宋体"/>
        </w:rPr>
        <w:t xml:space="preserve">  女儿墙、屋面雨水口、穿屋面管道和屋面设备基础等部位均应进行断热桥施工。</w:t>
      </w:r>
      <w:r>
        <w:rPr>
          <w:rFonts w:hint="eastAsia" w:ascii="宋体" w:hAnsi="宋体" w:cs="宋体"/>
          <w:color w:val="000000" w:themeColor="text1"/>
          <w14:textFill>
            <w14:solidFill>
              <w14:schemeClr w14:val="tx1"/>
            </w14:solidFill>
          </w14:textFill>
        </w:rPr>
        <w:t>当女儿墙采用断热桥承重连接件时，其连接件规格、数量、布置间距应符合设计要求。</w:t>
      </w:r>
    </w:p>
    <w:p>
      <w:pPr>
        <w:pStyle w:val="4"/>
        <w:numPr>
          <w:ilvl w:val="1"/>
          <w:numId w:val="0"/>
        </w:numPr>
        <w:ind w:leftChars="0"/>
      </w:pPr>
      <w:bookmarkStart w:id="111" w:name="_Toc19031"/>
      <w:bookmarkStart w:id="112" w:name="_Toc18852"/>
      <w:bookmarkStart w:id="113" w:name="_Toc16470"/>
      <w:bookmarkStart w:id="114" w:name="_Toc14885"/>
      <w:bookmarkStart w:id="115" w:name="_Toc458717113"/>
      <w:bookmarkStart w:id="116" w:name="_Toc5876439"/>
      <w:bookmarkStart w:id="117" w:name="_Toc459015072"/>
      <w:bookmarkStart w:id="118" w:name="_Toc457901728"/>
      <w:bookmarkStart w:id="119" w:name="_Toc458366971"/>
      <w:r>
        <w:rPr>
          <w:rFonts w:hint="eastAsia"/>
          <w:lang w:val="en-US" w:eastAsia="zh-CN"/>
        </w:rPr>
        <w:t xml:space="preserve">5.2 </w:t>
      </w:r>
      <w:r>
        <w:rPr>
          <w:rFonts w:hint="eastAsia"/>
        </w:rPr>
        <w:t>施工</w:t>
      </w:r>
      <w:bookmarkEnd w:id="111"/>
      <w:r>
        <w:rPr>
          <w:rFonts w:hint="eastAsia"/>
        </w:rPr>
        <w:t>与控制</w:t>
      </w:r>
      <w:bookmarkEnd w:id="112"/>
      <w:bookmarkEnd w:id="113"/>
      <w:bookmarkEnd w:id="114"/>
    </w:p>
    <w:p>
      <w:pPr>
        <w:autoSpaceDE w:val="0"/>
        <w:autoSpaceDN w:val="0"/>
        <w:adjustRightInd w:val="0"/>
        <w:jc w:val="left"/>
        <w:rPr>
          <w:rFonts w:ascii="宋体" w:hAnsi="宋体" w:cs="宋体"/>
        </w:rPr>
      </w:pPr>
      <w:r>
        <w:rPr>
          <w:rFonts w:hint="eastAsia" w:ascii="宋体" w:hAnsi="宋体" w:cs="宋体"/>
          <w:b/>
          <w:bCs/>
          <w:color w:val="000000" w:themeColor="text1"/>
          <w14:textFill>
            <w14:solidFill>
              <w14:schemeClr w14:val="tx1"/>
            </w14:solidFill>
          </w14:textFill>
        </w:rPr>
        <w:t>5.2.1</w:t>
      </w:r>
      <w:r>
        <w:rPr>
          <w:rFonts w:hint="eastAsia" w:ascii="宋体" w:hAnsi="宋体" w:cs="宋体"/>
        </w:rPr>
        <w:t xml:space="preserve">  屋面找坡层和找平层施工前应将屋面表面的灰浆、杂物清理干净。</w:t>
      </w:r>
    </w:p>
    <w:p>
      <w:pPr>
        <w:rPr>
          <w:rFonts w:ascii="宋体" w:hAnsi="宋体" w:cs="宋体"/>
          <w:bCs/>
        </w:rPr>
      </w:pPr>
      <w:r>
        <w:rPr>
          <w:rFonts w:hint="eastAsia" w:ascii="宋体" w:hAnsi="宋体" w:cs="宋体"/>
          <w:b/>
          <w:bCs/>
        </w:rPr>
        <w:t xml:space="preserve">5.2.2  </w:t>
      </w:r>
      <w:r>
        <w:rPr>
          <w:rFonts w:hint="eastAsia" w:ascii="宋体" w:hAnsi="宋体" w:cs="宋体"/>
          <w:bCs/>
        </w:rPr>
        <w:t>屋面保温工程施工作业条件应符合下列规定：</w:t>
      </w:r>
    </w:p>
    <w:p>
      <w:pPr>
        <w:autoSpaceDE w:val="0"/>
        <w:autoSpaceDN w:val="0"/>
        <w:adjustRightInd w:val="0"/>
        <w:ind w:firstLine="480" w:firstLineChars="200"/>
        <w:rPr>
          <w:rFonts w:ascii="宋体" w:hAnsi="宋体" w:cs="宋体"/>
          <w:kern w:val="0"/>
        </w:rPr>
      </w:pPr>
      <w:r>
        <w:rPr>
          <w:rFonts w:ascii="宋体" w:hAnsi="宋体" w:cs="宋体"/>
          <w:kern w:val="0"/>
        </w:rPr>
        <w:t xml:space="preserve">1 </w:t>
      </w:r>
      <w:r>
        <w:rPr>
          <w:rFonts w:hint="eastAsia" w:ascii="宋体" w:hAnsi="宋体" w:cs="宋体"/>
          <w:kern w:val="0"/>
        </w:rPr>
        <w:t xml:space="preserve"> 环境温度不得低于</w:t>
      </w:r>
      <w:r>
        <w:rPr>
          <w:rFonts w:ascii="宋体" w:hAnsi="宋体" w:cs="宋体"/>
          <w:kern w:val="0"/>
        </w:rPr>
        <w:t>5</w:t>
      </w:r>
      <w:r>
        <w:rPr>
          <w:rFonts w:hint="eastAsia" w:ascii="宋体" w:hAnsi="宋体" w:cs="宋体"/>
          <w:kern w:val="0"/>
        </w:rPr>
        <w:t>℃，风力不得大于</w:t>
      </w:r>
      <w:r>
        <w:rPr>
          <w:rFonts w:ascii="宋体" w:hAnsi="宋体" w:cs="宋体"/>
          <w:kern w:val="0"/>
        </w:rPr>
        <w:t>5</w:t>
      </w:r>
      <w:r>
        <w:rPr>
          <w:rFonts w:hint="eastAsia" w:ascii="宋体" w:hAnsi="宋体" w:cs="宋体"/>
          <w:kern w:val="0"/>
        </w:rPr>
        <w:t>级；</w:t>
      </w:r>
    </w:p>
    <w:p>
      <w:pPr>
        <w:autoSpaceDE w:val="0"/>
        <w:autoSpaceDN w:val="0"/>
        <w:adjustRightInd w:val="0"/>
        <w:ind w:firstLine="480" w:firstLineChars="200"/>
        <w:rPr>
          <w:rFonts w:ascii="宋体" w:hAnsi="宋体" w:cs="宋体"/>
          <w:kern w:val="0"/>
        </w:rPr>
      </w:pPr>
      <w:r>
        <w:rPr>
          <w:rFonts w:ascii="宋体" w:hAnsi="宋体" w:cs="宋体"/>
          <w:kern w:val="0"/>
        </w:rPr>
        <w:t>2</w:t>
      </w:r>
      <w:r>
        <w:rPr>
          <w:rFonts w:hint="eastAsia" w:ascii="宋体" w:hAnsi="宋体" w:cs="宋体"/>
          <w:kern w:val="0"/>
        </w:rPr>
        <w:t xml:space="preserve">  雨、雪天气不得施工。</w:t>
      </w:r>
    </w:p>
    <w:p>
      <w:pPr>
        <w:jc w:val="left"/>
        <w:rPr>
          <w:rFonts w:ascii="宋体" w:hAnsi="宋体" w:cs="宋体"/>
          <w:bCs/>
        </w:rPr>
      </w:pPr>
      <w:r>
        <w:rPr>
          <w:rFonts w:hint="eastAsia" w:ascii="宋体" w:hAnsi="宋体" w:cs="宋体"/>
          <w:b/>
          <w:bCs/>
          <w:color w:val="000000" w:themeColor="text1"/>
          <w14:textFill>
            <w14:solidFill>
              <w14:schemeClr w14:val="tx1"/>
            </w14:solidFill>
          </w14:textFill>
        </w:rPr>
        <w:t>5.2.3</w:t>
      </w:r>
      <w:r>
        <w:rPr>
          <w:rFonts w:hint="eastAsia" w:ascii="宋体" w:hAnsi="宋体" w:cs="宋体"/>
        </w:rPr>
        <w:t xml:space="preserve">  </w:t>
      </w:r>
      <w:bookmarkEnd w:id="115"/>
      <w:bookmarkEnd w:id="116"/>
      <w:bookmarkEnd w:id="117"/>
      <w:bookmarkEnd w:id="118"/>
      <w:bookmarkEnd w:id="119"/>
      <w:r>
        <w:rPr>
          <w:rFonts w:hint="eastAsia" w:ascii="宋体" w:hAnsi="宋体" w:cs="宋体"/>
        </w:rPr>
        <w:t>屋面保温施工前，应具备下列条件：</w:t>
      </w:r>
    </w:p>
    <w:p>
      <w:pPr>
        <w:autoSpaceDE w:val="0"/>
        <w:autoSpaceDN w:val="0"/>
        <w:adjustRightInd w:val="0"/>
        <w:ind w:firstLine="480" w:firstLineChars="200"/>
        <w:jc w:val="left"/>
        <w:rPr>
          <w:rFonts w:hint="eastAsia" w:ascii="宋体" w:hAnsi="宋体" w:eastAsia="宋体" w:cs="宋体"/>
          <w:bCs/>
          <w:lang w:eastAsia="zh-CN"/>
        </w:rPr>
      </w:pPr>
      <w:r>
        <w:rPr>
          <w:rFonts w:hint="eastAsia" w:ascii="宋体" w:hAnsi="宋体" w:cs="宋体"/>
          <w:bCs/>
        </w:rPr>
        <w:t>1  屋面保温施工应在基层质量验收合格后进行</w:t>
      </w:r>
      <w:r>
        <w:rPr>
          <w:rFonts w:hint="eastAsia" w:ascii="宋体" w:hAnsi="宋体" w:cs="宋体"/>
          <w:bCs/>
          <w:lang w:eastAsia="zh-CN"/>
        </w:rPr>
        <w:t>；</w:t>
      </w:r>
    </w:p>
    <w:p>
      <w:pPr>
        <w:autoSpaceDE w:val="0"/>
        <w:autoSpaceDN w:val="0"/>
        <w:adjustRightInd w:val="0"/>
        <w:ind w:firstLine="480" w:firstLineChars="200"/>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2  保温层施工应在隔汽层施工完成并经验收合格后进行，并应防止隔汽层被破坏</w:t>
      </w:r>
      <w:r>
        <w:rPr>
          <w:rFonts w:hint="eastAsia" w:ascii="宋体" w:hAnsi="宋体" w:cs="宋体"/>
          <w:color w:val="000000" w:themeColor="text1"/>
          <w:lang w:eastAsia="zh-CN"/>
          <w14:textFill>
            <w14:solidFill>
              <w14:schemeClr w14:val="tx1"/>
            </w14:solidFill>
          </w14:textFill>
        </w:rPr>
        <w:t>；</w:t>
      </w:r>
    </w:p>
    <w:p>
      <w:pPr>
        <w:autoSpaceDE w:val="0"/>
        <w:autoSpaceDN w:val="0"/>
        <w:adjustRightInd w:val="0"/>
        <w:ind w:firstLine="480" w:firstLineChars="200"/>
        <w:jc w:val="left"/>
        <w:rPr>
          <w:rFonts w:hint="eastAsia" w:ascii="宋体" w:hAnsi="宋体" w:eastAsia="宋体" w:cs="宋体"/>
          <w:bCs/>
          <w:lang w:eastAsia="zh-CN"/>
        </w:rPr>
      </w:pPr>
      <w:r>
        <w:rPr>
          <w:rFonts w:hint="eastAsia" w:ascii="宋体" w:hAnsi="宋体" w:cs="宋体"/>
          <w:bCs/>
        </w:rPr>
        <w:t>3  隔离层应已施工完成并通过验收。铺设保温层的基层应平整、干燥、干净</w:t>
      </w:r>
      <w:r>
        <w:rPr>
          <w:rFonts w:hint="eastAsia" w:ascii="宋体" w:hAnsi="宋体" w:cs="宋体"/>
          <w:bCs/>
          <w:lang w:eastAsia="zh-CN"/>
        </w:rPr>
        <w:t>；</w:t>
      </w:r>
    </w:p>
    <w:p>
      <w:pPr>
        <w:autoSpaceDE w:val="0"/>
        <w:autoSpaceDN w:val="0"/>
        <w:adjustRightInd w:val="0"/>
        <w:ind w:firstLine="480" w:firstLineChars="200"/>
        <w:jc w:val="left"/>
        <w:rPr>
          <w:rFonts w:ascii="宋体" w:hAnsi="宋体" w:cs="宋体"/>
          <w:bCs/>
        </w:rPr>
      </w:pPr>
      <w:r>
        <w:rPr>
          <w:rFonts w:hint="eastAsia" w:ascii="宋体" w:hAnsi="宋体" w:cs="宋体"/>
          <w:bCs/>
        </w:rPr>
        <w:t>4  穿过屋面结构层的管道、设备基座、预埋件等应已采用断热桥措施安装完成并通过验收。</w:t>
      </w:r>
    </w:p>
    <w:p>
      <w:pPr>
        <w:jc w:val="left"/>
        <w:rPr>
          <w:rFonts w:ascii="宋体" w:hAnsi="宋体" w:cs="宋体"/>
        </w:rPr>
      </w:pPr>
      <w:r>
        <w:rPr>
          <w:rFonts w:hint="eastAsia" w:ascii="宋体" w:hAnsi="宋体" w:cs="宋体"/>
          <w:b/>
          <w:bCs/>
          <w:color w:val="000000" w:themeColor="text1"/>
          <w14:textFill>
            <w14:solidFill>
              <w14:schemeClr w14:val="tx1"/>
            </w14:solidFill>
          </w14:textFill>
        </w:rPr>
        <w:t>5.2.4</w:t>
      </w:r>
      <w:r>
        <w:rPr>
          <w:rFonts w:hint="eastAsia" w:ascii="宋体" w:hAnsi="宋体" w:cs="宋体"/>
        </w:rPr>
        <w:t xml:space="preserve">  屋面保温施工要点：</w:t>
      </w:r>
    </w:p>
    <w:p>
      <w:pPr>
        <w:autoSpaceDE w:val="0"/>
        <w:autoSpaceDN w:val="0"/>
        <w:adjustRightInd w:val="0"/>
        <w:ind w:firstLine="480" w:firstLineChars="200"/>
        <w:jc w:val="left"/>
        <w:rPr>
          <w:rFonts w:ascii="宋体" w:hAnsi="宋体" w:cs="宋体"/>
          <w:bCs/>
        </w:rPr>
      </w:pPr>
      <w:r>
        <w:rPr>
          <w:rFonts w:hint="eastAsia" w:ascii="宋体" w:hAnsi="宋体" w:cs="宋体"/>
          <w:bCs/>
        </w:rPr>
        <w:t>1  屋面保温施工应选在晴朗、干燥的天气条件下进行；</w:t>
      </w:r>
    </w:p>
    <w:p>
      <w:pPr>
        <w:autoSpaceDE w:val="0"/>
        <w:autoSpaceDN w:val="0"/>
        <w:adjustRightInd w:val="0"/>
        <w:ind w:firstLine="480" w:firstLineChars="200"/>
        <w:jc w:val="left"/>
        <w:rPr>
          <w:rFonts w:ascii="宋体" w:hAnsi="宋体" w:cs="宋体"/>
          <w:bCs/>
        </w:rPr>
      </w:pPr>
      <w:r>
        <w:rPr>
          <w:rFonts w:hint="eastAsia" w:ascii="宋体" w:hAnsi="宋体" w:cs="宋体"/>
          <w:bCs/>
        </w:rPr>
        <w:t>2  施工前，应对基层进行清理，确保基层平整、干净；</w:t>
      </w:r>
    </w:p>
    <w:p>
      <w:pPr>
        <w:autoSpaceDE w:val="0"/>
        <w:autoSpaceDN w:val="0"/>
        <w:adjustRightInd w:val="0"/>
        <w:ind w:firstLine="480" w:firstLineChars="200"/>
        <w:jc w:val="left"/>
        <w:rPr>
          <w:rFonts w:ascii="宋体" w:hAnsi="宋体" w:cs="宋体"/>
          <w:bCs/>
        </w:rPr>
      </w:pPr>
      <w:r>
        <w:rPr>
          <w:rFonts w:hint="eastAsia" w:ascii="宋体" w:hAnsi="宋体" w:cs="宋体"/>
          <w:bCs/>
        </w:rPr>
        <w:t>3  防水层施工前，应对施工部位保温材料进行保护，防止降水进入保温层；</w:t>
      </w:r>
    </w:p>
    <w:p>
      <w:pPr>
        <w:autoSpaceDE w:val="0"/>
        <w:autoSpaceDN w:val="0"/>
        <w:adjustRightInd w:val="0"/>
        <w:ind w:firstLine="480" w:firstLineChars="200"/>
        <w:jc w:val="left"/>
        <w:rPr>
          <w:rFonts w:ascii="宋体" w:hAnsi="宋体" w:cs="宋体"/>
          <w:bCs/>
        </w:rPr>
      </w:pPr>
      <w:r>
        <w:rPr>
          <w:rFonts w:hint="eastAsia" w:ascii="宋体" w:hAnsi="宋体" w:cs="宋体"/>
          <w:bCs/>
        </w:rPr>
        <w:t>4  隔汽层施工时，应注意保护，防止隔汽层出现破损，影响对保温层的保护效果；</w:t>
      </w:r>
    </w:p>
    <w:p>
      <w:pPr>
        <w:autoSpaceDE w:val="0"/>
        <w:autoSpaceDN w:val="0"/>
        <w:adjustRightInd w:val="0"/>
        <w:ind w:firstLine="480" w:firstLineChars="200"/>
        <w:jc w:val="left"/>
        <w:rPr>
          <w:rFonts w:ascii="宋体" w:hAnsi="宋体" w:cs="宋体"/>
          <w:bCs/>
        </w:rPr>
      </w:pPr>
      <w:r>
        <w:rPr>
          <w:rFonts w:hint="eastAsia" w:ascii="宋体" w:hAnsi="宋体" w:cs="宋体"/>
          <w:bCs/>
        </w:rPr>
        <w:t>5  对管道穿屋面部位应进行封堵，并应妥善设计封堵工艺，确保封堵紧密充实。</w:t>
      </w:r>
    </w:p>
    <w:p>
      <w:pPr>
        <w:autoSpaceDE w:val="0"/>
        <w:autoSpaceDN w:val="0"/>
        <w:adjustRightInd w:val="0"/>
        <w:jc w:val="left"/>
        <w:rPr>
          <w:rFonts w:ascii="宋体" w:hAnsi="宋体" w:cs="宋体"/>
          <w:b/>
        </w:rPr>
      </w:pPr>
      <w:r>
        <w:rPr>
          <w:rFonts w:hint="eastAsia" w:ascii="宋体" w:hAnsi="宋体" w:cs="宋体"/>
          <w:b/>
          <w:bCs/>
        </w:rPr>
        <w:t xml:space="preserve">5.2.5  </w:t>
      </w:r>
      <w:r>
        <w:rPr>
          <w:rFonts w:hint="eastAsia" w:ascii="宋体" w:hAnsi="宋体" w:cs="宋体"/>
        </w:rPr>
        <w:t>屋面</w:t>
      </w:r>
      <w:r>
        <w:rPr>
          <w:rFonts w:hint="eastAsia" w:ascii="宋体" w:hAnsi="宋体" w:cs="宋体"/>
          <w:bCs/>
        </w:rPr>
        <w:t>保温板铺设应符合下列规定：</w:t>
      </w:r>
    </w:p>
    <w:p>
      <w:pPr>
        <w:autoSpaceDE w:val="0"/>
        <w:autoSpaceDN w:val="0"/>
        <w:adjustRightInd w:val="0"/>
        <w:ind w:firstLine="480" w:firstLineChars="200"/>
        <w:jc w:val="left"/>
        <w:rPr>
          <w:rFonts w:ascii="宋体" w:hAnsi="宋体" w:cs="宋体"/>
          <w:bCs/>
        </w:rPr>
      </w:pPr>
      <w:r>
        <w:rPr>
          <w:rFonts w:hint="eastAsia" w:ascii="宋体" w:hAnsi="宋体" w:cs="宋体"/>
          <w:bCs/>
        </w:rPr>
        <w:t>1 当保温板采用干铺法时，应分段、分块铺设保温板，铺设完的保温板应及时采取保护措施；当保温板采用粘结法时，屋面大面可采用点粘法粘贴保温板，天沟、檐沟、边角处应采用满粘法；</w:t>
      </w:r>
    </w:p>
    <w:p>
      <w:pPr>
        <w:autoSpaceDE w:val="0"/>
        <w:autoSpaceDN w:val="0"/>
        <w:adjustRightInd w:val="0"/>
        <w:ind w:firstLine="480" w:firstLineChars="200"/>
        <w:jc w:val="left"/>
        <w:rPr>
          <w:rFonts w:hint="eastAsia" w:ascii="宋体" w:hAnsi="宋体" w:eastAsia="宋体" w:cs="宋体"/>
          <w:bCs/>
          <w:lang w:eastAsia="zh-CN"/>
        </w:rPr>
      </w:pPr>
      <w:r>
        <w:rPr>
          <w:rFonts w:hint="eastAsia" w:ascii="宋体" w:hAnsi="宋体" w:cs="宋体"/>
          <w:bCs/>
        </w:rPr>
        <w:t>2 同层及上下层保温板应错缝铺设，严禁出现通缝；保温板拼缝应拼严，缝宽超出2mm时应用相应厚度的保温板片或发泡聚氨酯填塞；局部不规则处保温板可现场裁切，切口应与板面垂直。保温层应铺设紧密，表面平整</w:t>
      </w:r>
      <w:r>
        <w:rPr>
          <w:rFonts w:hint="eastAsia" w:ascii="宋体" w:hAnsi="宋体" w:cs="宋体"/>
          <w:bCs/>
          <w:lang w:eastAsia="zh-CN"/>
        </w:rPr>
        <w:t>；</w:t>
      </w:r>
    </w:p>
    <w:p>
      <w:pPr>
        <w:autoSpaceDE w:val="0"/>
        <w:autoSpaceDN w:val="0"/>
        <w:adjustRightInd w:val="0"/>
        <w:ind w:firstLine="480" w:firstLineChars="200"/>
        <w:jc w:val="left"/>
        <w:rPr>
          <w:rFonts w:ascii="宋体" w:hAnsi="宋体" w:cs="宋体"/>
          <w:bCs/>
        </w:rPr>
      </w:pPr>
      <w:r>
        <w:rPr>
          <w:rFonts w:ascii="宋体" w:hAnsi="宋体" w:cs="宋体"/>
          <w:bCs/>
        </w:rPr>
        <w:t xml:space="preserve">3 </w:t>
      </w:r>
      <w:r>
        <w:rPr>
          <w:rFonts w:hint="eastAsia" w:ascii="宋体" w:hAnsi="宋体" w:cs="宋体"/>
          <w:bCs/>
        </w:rPr>
        <w:t>采用保温板粘贴做法时，应设置透气管，透气管不得破坏防水隔汽层。</w:t>
      </w:r>
    </w:p>
    <w:p>
      <w:pPr>
        <w:pStyle w:val="12"/>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5.2.6</w:t>
      </w:r>
      <w:r>
        <w:rPr>
          <w:rFonts w:hint="eastAsia" w:ascii="宋体" w:hAnsi="宋体" w:cs="宋体"/>
        </w:rPr>
        <w:t xml:space="preserve">  </w:t>
      </w:r>
      <w:r>
        <w:rPr>
          <w:rFonts w:hint="eastAsia" w:ascii="宋体" w:hAnsi="宋体" w:cs="宋体"/>
          <w:color w:val="000000" w:themeColor="text1"/>
          <w14:textFill>
            <w14:solidFill>
              <w14:schemeClr w14:val="tx1"/>
            </w14:solidFill>
          </w14:textFill>
        </w:rPr>
        <w:t>防水层、保护层的施工应满足设计要求，并应符合现行国家标准《屋面工程技术规范》</w:t>
      </w:r>
      <w:r>
        <w:rPr>
          <w:rFonts w:ascii="宋体" w:hAnsi="宋体" w:cs="宋体"/>
          <w:color w:val="000000" w:themeColor="text1"/>
          <w14:textFill>
            <w14:solidFill>
              <w14:schemeClr w14:val="tx1"/>
            </w14:solidFill>
          </w14:textFill>
        </w:rPr>
        <w:t>GB50345</w:t>
      </w:r>
      <w:r>
        <w:rPr>
          <w:rFonts w:hint="eastAsia" w:ascii="宋体" w:hAnsi="宋体" w:cs="宋体"/>
          <w:color w:val="000000" w:themeColor="text1"/>
          <w14:textFill>
            <w14:solidFill>
              <w14:schemeClr w14:val="tx1"/>
            </w14:solidFill>
          </w14:textFill>
        </w:rPr>
        <w:t>的规定。当防水层采用热粘法或热熔法施工时，其在施工前应对保温层采取保护措施。水箱基础、设备基础顶宜增设一道卷材防水层，并与下方屋面防水层竖向收头处形成交叠固定密闭。</w:t>
      </w:r>
    </w:p>
    <w:p>
      <w:pPr>
        <w:autoSpaceDE w:val="0"/>
        <w:autoSpaceDN w:val="0"/>
        <w:adjustRightInd w:val="0"/>
        <w:jc w:val="left"/>
        <w:rPr>
          <w:rFonts w:ascii="宋体" w:hAnsi="宋体" w:cs="宋体"/>
          <w:bCs/>
        </w:rPr>
      </w:pPr>
      <w:r>
        <w:rPr>
          <w:rFonts w:hint="eastAsia" w:ascii="宋体" w:hAnsi="宋体" w:cs="宋体"/>
          <w:b/>
          <w:bCs/>
          <w:color w:val="000000" w:themeColor="text1"/>
          <w14:textFill>
            <w14:solidFill>
              <w14:schemeClr w14:val="tx1"/>
            </w14:solidFill>
          </w14:textFill>
        </w:rPr>
        <w:t>5.2.7</w:t>
      </w:r>
      <w:r>
        <w:rPr>
          <w:rFonts w:hint="eastAsia" w:ascii="宋体" w:hAnsi="宋体" w:cs="宋体"/>
        </w:rPr>
        <w:t xml:space="preserve">  </w:t>
      </w:r>
      <w:r>
        <w:rPr>
          <w:rFonts w:hint="eastAsia" w:ascii="宋体" w:hAnsi="宋体" w:cs="宋体"/>
          <w:bCs/>
        </w:rPr>
        <w:t>屋顶女儿墙节点处施工应符合下列规定：</w:t>
      </w:r>
    </w:p>
    <w:p>
      <w:pPr>
        <w:ind w:firstLine="480" w:firstLineChars="200"/>
        <w:rPr>
          <w:rFonts w:ascii="宋体" w:hAnsi="宋体" w:cs="宋体"/>
        </w:rPr>
      </w:pPr>
      <w:r>
        <w:rPr>
          <w:rFonts w:hint="eastAsia" w:ascii="宋体" w:hAnsi="宋体" w:cs="宋体"/>
        </w:rPr>
        <w:t>1 女儿墙与屋面楼板交接处应同时进行防潮层施工；</w:t>
      </w:r>
    </w:p>
    <w:p>
      <w:pPr>
        <w:ind w:firstLine="480" w:firstLineChars="200"/>
        <w:rPr>
          <w:rFonts w:ascii="宋体" w:hAnsi="宋体" w:cs="宋体"/>
        </w:rPr>
      </w:pPr>
      <w:r>
        <w:rPr>
          <w:rFonts w:hint="eastAsia" w:ascii="宋体" w:hAnsi="宋体" w:cs="宋体"/>
        </w:rPr>
        <w:t>2 女儿墙内侧和外侧墙体保温板应分层错缝粘贴；</w:t>
      </w:r>
    </w:p>
    <w:p>
      <w:pPr>
        <w:ind w:firstLine="480" w:firstLineChars="200"/>
        <w:rPr>
          <w:rFonts w:ascii="宋体" w:hAnsi="宋体" w:cs="宋体"/>
        </w:rPr>
      </w:pPr>
      <w:r>
        <w:rPr>
          <w:rFonts w:hint="eastAsia" w:ascii="宋体" w:hAnsi="宋体" w:cs="宋体"/>
        </w:rPr>
        <w:t>3 女儿墙内侧竖向保温板应与女儿墙内侧周圈屋面防火隔离保温板错缝搭接；</w:t>
      </w:r>
    </w:p>
    <w:p>
      <w:pPr>
        <w:ind w:firstLine="480" w:firstLineChars="200"/>
        <w:rPr>
          <w:rFonts w:ascii="宋体" w:hAnsi="宋体" w:cs="宋体"/>
        </w:rPr>
      </w:pPr>
      <w:r>
        <w:rPr>
          <w:rFonts w:hint="eastAsia" w:ascii="宋体" w:hAnsi="宋体" w:cs="宋体"/>
        </w:rPr>
        <w:t>4 女儿墙内侧保温板粘贴完毕后应与屋面同时进行防水层施工；</w:t>
      </w:r>
    </w:p>
    <w:p>
      <w:pPr>
        <w:ind w:firstLine="480" w:firstLineChars="200"/>
        <w:jc w:val="left"/>
        <w:rPr>
          <w:rFonts w:ascii="宋体" w:hAnsi="宋体" w:cs="宋体"/>
        </w:rPr>
      </w:pPr>
      <w:r>
        <w:rPr>
          <w:rFonts w:hint="eastAsia" w:ascii="宋体" w:hAnsi="宋体" w:cs="宋体"/>
        </w:rPr>
        <w:t>5 女儿墙端面应与内外侧保温板同时进行罩面处理；</w:t>
      </w:r>
    </w:p>
    <w:p>
      <w:pPr>
        <w:autoSpaceDE w:val="0"/>
        <w:autoSpaceDN w:val="0"/>
        <w:adjustRightInd w:val="0"/>
        <w:ind w:firstLine="480" w:firstLineChars="200"/>
        <w:rPr>
          <w:rFonts w:ascii="宋体" w:hAnsi="宋体" w:cs="宋体"/>
        </w:rPr>
      </w:pPr>
      <w:r>
        <w:rPr>
          <w:rFonts w:hint="eastAsia" w:ascii="宋体" w:hAnsi="宋体" w:cs="宋体"/>
        </w:rPr>
        <w:t>6 应利用膨胀螺栓将自带坡度的方木垂直固定于女儿墙上部，并将铝合金盖板固定在方木上，盖板宽度应大于墙体（含保温层）的厚度，盖板两侧向下延伸不少于150mm，并应有滴水鹰嘴；</w:t>
      </w:r>
    </w:p>
    <w:p>
      <w:pPr>
        <w:ind w:firstLine="480" w:firstLineChars="200"/>
        <w:rPr>
          <w:rFonts w:ascii="宋体" w:hAnsi="宋体" w:cs="宋体"/>
        </w:rPr>
      </w:pPr>
      <w:r>
        <w:rPr>
          <w:rFonts w:hint="eastAsia" w:ascii="宋体" w:hAnsi="宋体" w:cs="宋体"/>
        </w:rPr>
        <w:t>7 铝合金盖板兼做避雷针接闪带时，应与兼做避雷引下线的主筋可靠连接。</w:t>
      </w:r>
    </w:p>
    <w:p>
      <w:pPr>
        <w:autoSpaceDE w:val="0"/>
        <w:autoSpaceDN w:val="0"/>
        <w:adjustRightInd w:val="0"/>
        <w:jc w:val="left"/>
        <w:rPr>
          <w:rFonts w:ascii="宋体" w:hAnsi="宋体" w:cs="宋体"/>
        </w:rPr>
      </w:pPr>
      <w:r>
        <w:rPr>
          <w:rFonts w:hint="eastAsia" w:ascii="宋体" w:hAnsi="宋体" w:cs="宋体"/>
          <w:b/>
          <w:bCs/>
        </w:rPr>
        <w:t xml:space="preserve">5.2.8  </w:t>
      </w:r>
      <w:r>
        <w:rPr>
          <w:rFonts w:hint="eastAsia" w:ascii="宋体" w:hAnsi="宋体" w:cs="宋体"/>
        </w:rPr>
        <w:t>屋面雨水收集口处断热桥施工应符合下列规定：</w:t>
      </w:r>
    </w:p>
    <w:p>
      <w:pPr>
        <w:autoSpaceDE w:val="0"/>
        <w:autoSpaceDN w:val="0"/>
        <w:adjustRightInd w:val="0"/>
        <w:ind w:firstLine="480" w:firstLineChars="200"/>
        <w:jc w:val="left"/>
        <w:rPr>
          <w:rFonts w:ascii="宋体" w:hAnsi="宋体" w:cs="宋体"/>
        </w:rPr>
      </w:pPr>
      <w:r>
        <w:rPr>
          <w:rFonts w:hint="eastAsia" w:ascii="宋体" w:hAnsi="宋体" w:cs="宋体"/>
        </w:rPr>
        <w:t>1 应预先将雨水口预留洞口处四周及侧壁清理干净；</w:t>
      </w:r>
    </w:p>
    <w:p>
      <w:pPr>
        <w:autoSpaceDE w:val="0"/>
        <w:autoSpaceDN w:val="0"/>
        <w:adjustRightInd w:val="0"/>
        <w:ind w:firstLine="480" w:firstLineChars="200"/>
        <w:jc w:val="left"/>
        <w:rPr>
          <w:rFonts w:ascii="宋体" w:hAnsi="宋体" w:cs="宋体"/>
        </w:rPr>
      </w:pPr>
      <w:r>
        <w:rPr>
          <w:rFonts w:hint="eastAsia" w:ascii="宋体" w:hAnsi="宋体" w:cs="宋体"/>
        </w:rPr>
        <w:t>2 应在完成防潮层施工后将雨水收集口放入预留孔洞中，排水管伸出墙外应进行固定；</w:t>
      </w:r>
    </w:p>
    <w:p>
      <w:pPr>
        <w:autoSpaceDE w:val="0"/>
        <w:autoSpaceDN w:val="0"/>
        <w:adjustRightInd w:val="0"/>
        <w:ind w:firstLine="480" w:firstLineChars="200"/>
        <w:jc w:val="left"/>
        <w:rPr>
          <w:rFonts w:ascii="宋体" w:hAnsi="宋体" w:cs="宋体"/>
        </w:rPr>
      </w:pPr>
      <w:r>
        <w:rPr>
          <w:rFonts w:hint="eastAsia" w:ascii="宋体" w:hAnsi="宋体" w:cs="宋体"/>
        </w:rPr>
        <w:t>3 管道与孔洞之间空隙应用聚氨酯发泡填充，后续工序应在聚氨酯发泡固化后进行；</w:t>
      </w:r>
    </w:p>
    <w:p>
      <w:pPr>
        <w:autoSpaceDE w:val="0"/>
        <w:autoSpaceDN w:val="0"/>
        <w:adjustRightInd w:val="0"/>
        <w:ind w:firstLine="480" w:firstLineChars="200"/>
        <w:jc w:val="left"/>
        <w:rPr>
          <w:rFonts w:ascii="宋体" w:hAnsi="宋体" w:cs="宋体"/>
        </w:rPr>
      </w:pPr>
      <w:r>
        <w:rPr>
          <w:rFonts w:hint="eastAsia" w:ascii="宋体" w:hAnsi="宋体" w:cs="宋体"/>
        </w:rPr>
        <w:t>4 应用自粘防水卷材将雨水收集口内表面覆盖；</w:t>
      </w:r>
    </w:p>
    <w:p>
      <w:pPr>
        <w:autoSpaceDE w:val="0"/>
        <w:autoSpaceDN w:val="0"/>
        <w:adjustRightInd w:val="0"/>
        <w:ind w:firstLine="480" w:firstLineChars="200"/>
        <w:jc w:val="left"/>
        <w:rPr>
          <w:rFonts w:ascii="宋体" w:hAnsi="宋体" w:cs="宋体"/>
        </w:rPr>
      </w:pPr>
      <w:r>
        <w:rPr>
          <w:rFonts w:hint="eastAsia" w:ascii="宋体" w:hAnsi="宋体" w:cs="宋体"/>
        </w:rPr>
        <w:t>5 女儿墙体内侧保温板应粘贴至雨水收集口处；</w:t>
      </w:r>
    </w:p>
    <w:p>
      <w:pPr>
        <w:autoSpaceDE w:val="0"/>
        <w:autoSpaceDN w:val="0"/>
        <w:adjustRightInd w:val="0"/>
        <w:ind w:firstLine="480" w:firstLineChars="200"/>
        <w:jc w:val="left"/>
        <w:rPr>
          <w:rFonts w:ascii="宋体" w:hAnsi="宋体" w:cs="宋体"/>
        </w:rPr>
      </w:pPr>
      <w:r>
        <w:rPr>
          <w:rFonts w:hint="eastAsia" w:ascii="宋体" w:hAnsi="宋体" w:cs="宋体"/>
        </w:rPr>
        <w:t>6 屋面保温板上进行防水施工时应在雨水收集口处做泛水处理；</w:t>
      </w:r>
    </w:p>
    <w:p>
      <w:pPr>
        <w:autoSpaceDE w:val="0"/>
        <w:autoSpaceDN w:val="0"/>
        <w:adjustRightInd w:val="0"/>
        <w:ind w:firstLine="480" w:firstLineChars="200"/>
        <w:jc w:val="left"/>
        <w:rPr>
          <w:rFonts w:ascii="宋体" w:hAnsi="宋体" w:cs="宋体"/>
        </w:rPr>
      </w:pPr>
      <w:r>
        <w:rPr>
          <w:rFonts w:hint="eastAsia" w:ascii="宋体" w:hAnsi="宋体" w:cs="宋体"/>
        </w:rPr>
        <w:t>7 女儿墙保温以及面层施工完毕后，应在雨水收集口处用水泥砂浆做防护处理后安装雨水箅子。</w:t>
      </w:r>
    </w:p>
    <w:p>
      <w:pPr>
        <w:autoSpaceDE w:val="0"/>
        <w:autoSpaceDN w:val="0"/>
        <w:adjustRightInd w:val="0"/>
        <w:jc w:val="left"/>
        <w:rPr>
          <w:rFonts w:ascii="宋体" w:hAnsi="宋体" w:cs="宋体"/>
        </w:rPr>
      </w:pPr>
      <w:r>
        <w:rPr>
          <w:rFonts w:hint="eastAsia" w:ascii="宋体" w:hAnsi="宋体" w:cs="宋体"/>
          <w:b/>
          <w:bCs/>
        </w:rPr>
        <w:t xml:space="preserve">5.2.9  </w:t>
      </w:r>
      <w:r>
        <w:rPr>
          <w:rFonts w:hint="eastAsia" w:ascii="宋体" w:hAnsi="宋体" w:cs="宋体"/>
        </w:rPr>
        <w:t>出屋面管道断热桥施工应符合下列规定：</w:t>
      </w:r>
    </w:p>
    <w:p>
      <w:pPr>
        <w:autoSpaceDE w:val="0"/>
        <w:autoSpaceDN w:val="0"/>
        <w:adjustRightInd w:val="0"/>
        <w:ind w:firstLine="480" w:firstLineChars="200"/>
        <w:jc w:val="left"/>
        <w:rPr>
          <w:rFonts w:ascii="宋体" w:hAnsi="宋体" w:cs="宋体"/>
        </w:rPr>
      </w:pPr>
      <w:r>
        <w:rPr>
          <w:rFonts w:hint="eastAsia" w:ascii="宋体" w:hAnsi="宋体" w:cs="宋体"/>
        </w:rPr>
        <w:t xml:space="preserve">1 隔汽层应已施工完成并通过验收； </w:t>
      </w:r>
    </w:p>
    <w:p>
      <w:pPr>
        <w:autoSpaceDE w:val="0"/>
        <w:autoSpaceDN w:val="0"/>
        <w:adjustRightInd w:val="0"/>
        <w:ind w:firstLine="480" w:firstLineChars="200"/>
        <w:jc w:val="left"/>
        <w:rPr>
          <w:rFonts w:ascii="宋体" w:hAnsi="宋体" w:cs="宋体"/>
        </w:rPr>
      </w:pPr>
      <w:r>
        <w:rPr>
          <w:rFonts w:ascii="宋体" w:hAnsi="宋体" w:cs="宋体"/>
        </w:rPr>
        <w:t xml:space="preserve">2 </w:t>
      </w:r>
      <w:r>
        <w:rPr>
          <w:rFonts w:hint="eastAsia" w:ascii="宋体" w:hAnsi="宋体" w:cs="宋体"/>
        </w:rPr>
        <w:t>应按管道断面形状切割保温板后粘贴于防水隔汽层上，保温板应紧贴管道；</w:t>
      </w:r>
    </w:p>
    <w:p>
      <w:pPr>
        <w:autoSpaceDE w:val="0"/>
        <w:autoSpaceDN w:val="0"/>
        <w:adjustRightInd w:val="0"/>
        <w:ind w:firstLine="480" w:firstLineChars="200"/>
        <w:jc w:val="left"/>
        <w:rPr>
          <w:rFonts w:ascii="宋体" w:hAnsi="宋体" w:cs="宋体"/>
        </w:rPr>
      </w:pPr>
      <w:r>
        <w:rPr>
          <w:rFonts w:ascii="宋体" w:hAnsi="宋体" w:cs="宋体"/>
        </w:rPr>
        <w:t xml:space="preserve">3 </w:t>
      </w:r>
      <w:r>
        <w:rPr>
          <w:rFonts w:hint="eastAsia" w:ascii="宋体" w:hAnsi="宋体" w:cs="宋体"/>
        </w:rPr>
        <w:t>应在保温层上面确定套管位置并临时固定，套管内径应大于管道直径至少</w:t>
      </w:r>
      <w:r>
        <w:rPr>
          <w:rFonts w:ascii="宋体" w:hAnsi="宋体" w:cs="宋体"/>
        </w:rPr>
        <w:t>100mm</w:t>
      </w:r>
      <w:r>
        <w:rPr>
          <w:rFonts w:hint="eastAsia" w:ascii="宋体" w:hAnsi="宋体" w:cs="宋体"/>
        </w:rPr>
        <w:t>；</w:t>
      </w:r>
    </w:p>
    <w:p>
      <w:pPr>
        <w:autoSpaceDE w:val="0"/>
        <w:autoSpaceDN w:val="0"/>
        <w:adjustRightInd w:val="0"/>
        <w:ind w:firstLine="480" w:firstLineChars="200"/>
        <w:jc w:val="left"/>
        <w:rPr>
          <w:rFonts w:ascii="宋体" w:hAnsi="宋体" w:cs="宋体"/>
        </w:rPr>
      </w:pPr>
      <w:r>
        <w:rPr>
          <w:rFonts w:ascii="宋体" w:hAnsi="宋体" w:cs="宋体"/>
        </w:rPr>
        <w:t xml:space="preserve">4 </w:t>
      </w:r>
      <w:r>
        <w:rPr>
          <w:rFonts w:hint="eastAsia" w:ascii="宋体" w:hAnsi="宋体" w:cs="宋体"/>
        </w:rPr>
        <w:t>套管与管道之间应用发泡聚氨酯填充密实，并应在粘贴保温板前已通过验收；</w:t>
      </w:r>
    </w:p>
    <w:p>
      <w:pPr>
        <w:autoSpaceDE w:val="0"/>
        <w:autoSpaceDN w:val="0"/>
        <w:adjustRightInd w:val="0"/>
        <w:ind w:firstLine="480" w:firstLineChars="200"/>
        <w:jc w:val="left"/>
        <w:rPr>
          <w:rFonts w:ascii="宋体" w:hAnsi="宋体" w:cs="宋体"/>
        </w:rPr>
      </w:pPr>
      <w:r>
        <w:rPr>
          <w:rFonts w:hint="eastAsia" w:ascii="宋体" w:hAnsi="宋体" w:cs="宋体"/>
        </w:rPr>
        <w:t>5 管道高出成型屋面尺寸应符合设计要求；</w:t>
      </w:r>
    </w:p>
    <w:p>
      <w:pPr>
        <w:autoSpaceDE w:val="0"/>
        <w:autoSpaceDN w:val="0"/>
        <w:adjustRightInd w:val="0"/>
        <w:ind w:firstLine="480" w:firstLineChars="200"/>
        <w:jc w:val="left"/>
        <w:rPr>
          <w:rFonts w:hint="eastAsia" w:ascii="宋体" w:hAnsi="宋体" w:eastAsia="宋体" w:cs="宋体"/>
          <w:lang w:eastAsia="zh-CN"/>
        </w:rPr>
      </w:pPr>
      <w:r>
        <w:rPr>
          <w:rFonts w:hint="eastAsia" w:ascii="宋体" w:hAnsi="宋体" w:cs="宋体"/>
        </w:rPr>
        <w:t>6</w:t>
      </w:r>
      <w:r>
        <w:rPr>
          <w:rFonts w:ascii="宋体" w:hAnsi="宋体" w:cs="宋体"/>
        </w:rPr>
        <w:t xml:space="preserve"> </w:t>
      </w:r>
      <w:r>
        <w:rPr>
          <w:rFonts w:hint="eastAsia" w:ascii="宋体" w:hAnsi="宋体" w:cs="宋体"/>
        </w:rPr>
        <w:t>找平层施工完成后应进行防水层的施工，防水高度应满足设计和相关标准要求</w:t>
      </w:r>
      <w:r>
        <w:rPr>
          <w:rFonts w:hint="eastAsia" w:ascii="宋体" w:hAnsi="宋体" w:cs="宋体"/>
          <w:lang w:eastAsia="zh-CN"/>
        </w:rPr>
        <w:t>；</w:t>
      </w:r>
    </w:p>
    <w:p>
      <w:pPr>
        <w:autoSpaceDE w:val="0"/>
        <w:autoSpaceDN w:val="0"/>
        <w:adjustRightInd w:val="0"/>
        <w:ind w:firstLine="480" w:firstLineChars="200"/>
        <w:jc w:val="left"/>
        <w:rPr>
          <w:rFonts w:hint="eastAsia" w:ascii="宋体" w:hAnsi="宋体" w:eastAsia="宋体" w:cs="宋体"/>
          <w:lang w:eastAsia="zh-CN"/>
        </w:rPr>
      </w:pPr>
      <w:r>
        <w:rPr>
          <w:rFonts w:hint="eastAsia" w:ascii="宋体" w:hAnsi="宋体" w:cs="宋体"/>
        </w:rPr>
        <w:t>7 宜在管道周围做保护墩</w:t>
      </w:r>
      <w:r>
        <w:rPr>
          <w:rFonts w:hint="eastAsia" w:ascii="宋体" w:hAnsi="宋体" w:cs="宋体"/>
          <w:lang w:eastAsia="zh-CN"/>
        </w:rPr>
        <w:t>。</w:t>
      </w:r>
    </w:p>
    <w:p>
      <w:pPr>
        <w:autoSpaceDE w:val="0"/>
        <w:autoSpaceDN w:val="0"/>
        <w:adjustRightInd w:val="0"/>
        <w:jc w:val="left"/>
        <w:rPr>
          <w:rFonts w:ascii="宋体" w:hAnsi="宋体" w:cs="宋体"/>
        </w:rPr>
      </w:pPr>
      <w:r>
        <w:rPr>
          <w:rFonts w:hint="eastAsia" w:ascii="宋体" w:hAnsi="宋体" w:cs="宋体"/>
          <w:b/>
          <w:bCs/>
        </w:rPr>
        <w:t xml:space="preserve">5.2.10  </w:t>
      </w:r>
      <w:r>
        <w:rPr>
          <w:rFonts w:hint="eastAsia" w:ascii="宋体" w:hAnsi="宋体" w:cs="宋体"/>
        </w:rPr>
        <w:t>屋面设备基础部位断热桥施工应符合下列规定：</w:t>
      </w:r>
    </w:p>
    <w:p>
      <w:pPr>
        <w:autoSpaceDE w:val="0"/>
        <w:autoSpaceDN w:val="0"/>
        <w:adjustRightInd w:val="0"/>
        <w:ind w:firstLine="480" w:firstLineChars="200"/>
        <w:jc w:val="left"/>
        <w:rPr>
          <w:rFonts w:ascii="宋体" w:hAnsi="宋体" w:cs="宋体"/>
        </w:rPr>
      </w:pPr>
      <w:r>
        <w:rPr>
          <w:rFonts w:hint="eastAsia" w:ascii="宋体" w:hAnsi="宋体" w:cs="宋体"/>
        </w:rPr>
        <w:t>1 施工前，应将设备基础范围内的基层清理干净；</w:t>
      </w:r>
    </w:p>
    <w:p>
      <w:pPr>
        <w:autoSpaceDE w:val="0"/>
        <w:autoSpaceDN w:val="0"/>
        <w:adjustRightInd w:val="0"/>
        <w:ind w:firstLine="480" w:firstLineChars="200"/>
        <w:jc w:val="left"/>
        <w:rPr>
          <w:rFonts w:ascii="宋体" w:hAnsi="宋体" w:cs="宋体"/>
        </w:rPr>
      </w:pPr>
      <w:r>
        <w:rPr>
          <w:rFonts w:hint="eastAsia" w:ascii="宋体" w:hAnsi="宋体" w:cs="宋体"/>
        </w:rPr>
        <w:t>2 在结构基层上固定处理过的防腐木；</w:t>
      </w:r>
    </w:p>
    <w:p>
      <w:pPr>
        <w:autoSpaceDE w:val="0"/>
        <w:autoSpaceDN w:val="0"/>
        <w:adjustRightInd w:val="0"/>
        <w:ind w:firstLine="480" w:firstLineChars="200"/>
        <w:jc w:val="left"/>
        <w:rPr>
          <w:rFonts w:hint="eastAsia" w:ascii="宋体" w:hAnsi="宋体" w:eastAsia="宋体" w:cs="宋体"/>
          <w:lang w:eastAsia="zh-CN"/>
        </w:rPr>
      </w:pPr>
      <w:r>
        <w:rPr>
          <w:rFonts w:hint="eastAsia" w:ascii="宋体" w:hAnsi="宋体" w:cs="宋体"/>
        </w:rPr>
        <w:t>3 屋面防潮层施工时应将防腐木梁全部覆盖</w:t>
      </w:r>
      <w:r>
        <w:rPr>
          <w:rFonts w:hint="eastAsia" w:ascii="宋体" w:hAnsi="宋体" w:cs="宋体"/>
          <w:lang w:eastAsia="zh-CN"/>
        </w:rPr>
        <w:t>；</w:t>
      </w:r>
    </w:p>
    <w:p>
      <w:pPr>
        <w:autoSpaceDE w:val="0"/>
        <w:autoSpaceDN w:val="0"/>
        <w:adjustRightInd w:val="0"/>
        <w:ind w:firstLine="480" w:firstLineChars="200"/>
        <w:jc w:val="left"/>
        <w:rPr>
          <w:rFonts w:ascii="宋体" w:hAnsi="宋体" w:cs="宋体"/>
        </w:rPr>
      </w:pPr>
      <w:r>
        <w:rPr>
          <w:rFonts w:hint="eastAsia" w:ascii="宋体" w:hAnsi="宋体" w:cs="宋体"/>
        </w:rPr>
        <w:t>4 在防腐木基础上部支模板，然后浇筑混凝土，振捣密实后进行养护。</w:t>
      </w:r>
    </w:p>
    <w:p>
      <w:pPr>
        <w:pStyle w:val="4"/>
        <w:numPr>
          <w:ilvl w:val="1"/>
          <w:numId w:val="0"/>
        </w:numPr>
        <w:ind w:leftChars="0"/>
      </w:pPr>
      <w:bookmarkStart w:id="120" w:name="_Toc458366973"/>
      <w:bookmarkStart w:id="121" w:name="_Toc13028"/>
      <w:bookmarkStart w:id="122" w:name="_Toc13424"/>
      <w:bookmarkStart w:id="123" w:name="_Toc458717115"/>
      <w:bookmarkStart w:id="124" w:name="_Toc457901730"/>
      <w:bookmarkStart w:id="125" w:name="_Toc5876441"/>
      <w:bookmarkStart w:id="126" w:name="_Toc29245"/>
      <w:bookmarkStart w:id="127" w:name="_Toc451756234"/>
      <w:bookmarkStart w:id="128" w:name="_Toc459015074"/>
      <w:bookmarkStart w:id="129" w:name="_Toc10167"/>
      <w:r>
        <w:rPr>
          <w:rFonts w:hint="eastAsia"/>
          <w:lang w:val="en-US" w:eastAsia="zh-CN"/>
        </w:rPr>
        <w:t xml:space="preserve">5.3 </w:t>
      </w:r>
      <w:r>
        <w:rPr>
          <w:rFonts w:hint="eastAsia"/>
        </w:rPr>
        <w:t>质量验收</w:t>
      </w:r>
      <w:bookmarkEnd w:id="120"/>
      <w:bookmarkEnd w:id="121"/>
      <w:bookmarkEnd w:id="122"/>
      <w:bookmarkEnd w:id="123"/>
      <w:bookmarkEnd w:id="124"/>
      <w:bookmarkEnd w:id="125"/>
      <w:bookmarkEnd w:id="126"/>
      <w:bookmarkEnd w:id="127"/>
      <w:bookmarkEnd w:id="128"/>
      <w:bookmarkEnd w:id="129"/>
    </w:p>
    <w:p>
      <w:pPr>
        <w:jc w:val="center"/>
        <w:rPr>
          <w:rFonts w:ascii="宋体" w:hAnsi="宋体" w:cs="宋体"/>
          <w:b/>
          <w:bCs/>
        </w:rPr>
      </w:pPr>
      <w:bookmarkStart w:id="130" w:name="_Toc12415"/>
      <w:bookmarkStart w:id="131" w:name="_Toc2391"/>
      <w:r>
        <w:rPr>
          <w:rFonts w:hint="eastAsia" w:ascii="宋体" w:hAnsi="宋体" w:cs="宋体"/>
          <w:b/>
          <w:bCs/>
        </w:rPr>
        <w:t xml:space="preserve">Ⅰ </w:t>
      </w:r>
      <w:bookmarkEnd w:id="130"/>
      <w:bookmarkEnd w:id="131"/>
      <w:r>
        <w:rPr>
          <w:rFonts w:hint="eastAsia" w:ascii="宋体" w:hAnsi="宋体" w:cs="宋体"/>
          <w:b/>
          <w:bCs/>
        </w:rPr>
        <w:t>一般要求</w:t>
      </w:r>
    </w:p>
    <w:p>
      <w:pPr>
        <w:rPr>
          <w:rFonts w:ascii="宋体" w:hAnsi="宋体" w:cs="宋体"/>
          <w:kern w:val="0"/>
        </w:rPr>
      </w:pPr>
      <w:r>
        <w:rPr>
          <w:rFonts w:hint="eastAsia" w:ascii="宋体" w:hAnsi="宋体" w:cs="宋体"/>
          <w:b/>
          <w:bCs/>
          <w:kern w:val="0"/>
        </w:rPr>
        <w:t>5.3.1</w:t>
      </w:r>
      <w:r>
        <w:rPr>
          <w:rFonts w:hint="eastAsia" w:ascii="宋体" w:hAnsi="宋体" w:cs="宋体"/>
          <w:kern w:val="0"/>
        </w:rPr>
        <w:t xml:space="preserve"> 屋面节能工程验收应符合下列要求：</w:t>
      </w:r>
    </w:p>
    <w:p>
      <w:pPr>
        <w:widowControl/>
        <w:ind w:firstLine="480" w:firstLineChars="200"/>
        <w:jc w:val="left"/>
        <w:rPr>
          <w:rFonts w:hint="eastAsia" w:ascii="宋体" w:hAnsi="宋体" w:eastAsia="宋体" w:cs="宋体"/>
          <w:kern w:val="0"/>
          <w:lang w:eastAsia="zh-CN"/>
        </w:rPr>
      </w:pPr>
      <w:r>
        <w:rPr>
          <w:rFonts w:hint="eastAsia" w:ascii="宋体" w:hAnsi="宋体" w:cs="宋体"/>
          <w:kern w:val="0"/>
        </w:rPr>
        <w:t>1  屋面节能工程质量验收，除应符合本标准规定外，尚应符合</w:t>
      </w:r>
      <w:r>
        <w:rPr>
          <w:rFonts w:hint="eastAsia" w:ascii="宋体" w:hAnsi="宋体" w:cs="宋体"/>
          <w:kern w:val="0"/>
          <w:lang w:val="zh-CN"/>
        </w:rPr>
        <w:t>国家现行标准《建筑工程施工质量验收统一标准》</w:t>
      </w:r>
      <w:r>
        <w:rPr>
          <w:rFonts w:hint="eastAsia" w:ascii="宋体" w:hAnsi="宋体" w:cs="宋体"/>
          <w:kern w:val="0"/>
        </w:rPr>
        <w:t>GB 50300</w:t>
      </w:r>
      <w:r>
        <w:rPr>
          <w:rFonts w:hint="eastAsia" w:ascii="宋体" w:hAnsi="宋体" w:cs="宋体"/>
          <w:kern w:val="0"/>
          <w:lang w:val="zh-CN"/>
        </w:rPr>
        <w:t>、</w:t>
      </w:r>
      <w:r>
        <w:rPr>
          <w:rFonts w:hint="eastAsia" w:ascii="宋体" w:hAnsi="宋体" w:cs="宋体"/>
          <w:kern w:val="0"/>
        </w:rPr>
        <w:t>《建筑节能工程施工质量验收标准》GB50411的规定</w:t>
      </w:r>
      <w:r>
        <w:rPr>
          <w:rFonts w:hint="eastAsia" w:ascii="宋体" w:hAnsi="宋体" w:cs="宋体"/>
          <w:kern w:val="0"/>
          <w:lang w:eastAsia="zh-CN"/>
        </w:rPr>
        <w:t>；</w:t>
      </w:r>
    </w:p>
    <w:p>
      <w:pPr>
        <w:widowControl/>
        <w:ind w:firstLine="480" w:firstLineChars="200"/>
        <w:jc w:val="left"/>
        <w:rPr>
          <w:rFonts w:hint="eastAsia" w:ascii="宋体" w:hAnsi="宋体" w:eastAsia="宋体" w:cs="宋体"/>
          <w:kern w:val="0"/>
          <w:lang w:eastAsia="zh-CN"/>
        </w:rPr>
      </w:pPr>
      <w:r>
        <w:rPr>
          <w:rFonts w:hint="eastAsia" w:ascii="宋体" w:hAnsi="宋体" w:cs="宋体"/>
          <w:kern w:val="0"/>
        </w:rPr>
        <w:t>2  屋面节能工程应在基层质量验收合格后进行施工，施工过程中应及时进行质量检查、隐蔽工程验收和检验批验收，施工完成后应进行屋面节能分项工程验收</w:t>
      </w:r>
      <w:r>
        <w:rPr>
          <w:rFonts w:hint="eastAsia" w:ascii="宋体" w:hAnsi="宋体" w:cs="宋体"/>
          <w:kern w:val="0"/>
          <w:lang w:eastAsia="zh-CN"/>
        </w:rPr>
        <w:t>；</w:t>
      </w:r>
    </w:p>
    <w:p>
      <w:pPr>
        <w:widowControl/>
        <w:ind w:firstLine="480" w:firstLineChars="200"/>
        <w:jc w:val="left"/>
        <w:rPr>
          <w:rFonts w:ascii="宋体" w:hAnsi="宋体" w:cs="宋体"/>
          <w:kern w:val="0"/>
        </w:rPr>
      </w:pPr>
      <w:r>
        <w:rPr>
          <w:rFonts w:hint="eastAsia" w:ascii="宋体" w:hAnsi="宋体" w:cs="宋体"/>
          <w:kern w:val="0"/>
        </w:rPr>
        <w:t>3  铺设保温层的基层应平整、干燥和干净。保温材料应铺平垫稳，上下贴严粘牢，平面接缝应挤紧拼严。屋面保温隔热层施工完成后，应及时进行找平层和防水层的施工。保温隔热层不应受潮、浸泡和受损。</w:t>
      </w:r>
    </w:p>
    <w:p>
      <w:pPr>
        <w:rPr>
          <w:rFonts w:ascii="宋体" w:hAnsi="宋体" w:cs="宋体"/>
        </w:rPr>
      </w:pPr>
      <w:r>
        <w:rPr>
          <w:rFonts w:hint="eastAsia" w:ascii="宋体" w:hAnsi="宋体" w:cs="宋体"/>
          <w:b/>
          <w:bCs/>
          <w:kern w:val="0"/>
        </w:rPr>
        <w:t>5.3.3</w:t>
      </w:r>
      <w:r>
        <w:rPr>
          <w:rFonts w:hint="eastAsia" w:ascii="宋体" w:hAnsi="宋体" w:cs="宋体"/>
          <w:kern w:val="0"/>
        </w:rPr>
        <w:t xml:space="preserve">  </w:t>
      </w:r>
      <w:r>
        <w:rPr>
          <w:rFonts w:hint="eastAsia" w:ascii="宋体" w:hAnsi="宋体" w:cs="宋体"/>
        </w:rPr>
        <w:t>屋面节能工程应对下列部位进行隐蔽工程验收，并应有详细的文字记录和必要的图像资料：</w:t>
      </w:r>
    </w:p>
    <w:p>
      <w:pPr>
        <w:ind w:firstLine="480" w:firstLineChars="200"/>
        <w:rPr>
          <w:rFonts w:ascii="宋体" w:hAnsi="宋体" w:cs="宋体"/>
        </w:rPr>
      </w:pPr>
      <w:r>
        <w:rPr>
          <w:rFonts w:hint="eastAsia" w:ascii="宋体" w:hAnsi="宋体" w:cs="宋体"/>
        </w:rPr>
        <w:t>1 基层及其表面处理；</w:t>
      </w:r>
    </w:p>
    <w:p>
      <w:pPr>
        <w:ind w:firstLine="480" w:firstLineChars="200"/>
        <w:rPr>
          <w:rFonts w:ascii="宋体" w:hAnsi="宋体" w:cs="宋体"/>
        </w:rPr>
      </w:pPr>
      <w:r>
        <w:rPr>
          <w:rFonts w:hint="eastAsia" w:ascii="宋体" w:hAnsi="宋体" w:cs="宋体"/>
        </w:rPr>
        <w:t>2 保温材料的种类、厚度、保温层的敷设方式；板材缝隙填充质量；</w:t>
      </w:r>
    </w:p>
    <w:p>
      <w:pPr>
        <w:ind w:firstLine="480" w:firstLineChars="200"/>
        <w:rPr>
          <w:rFonts w:ascii="宋体" w:hAnsi="宋体" w:cs="宋体"/>
        </w:rPr>
      </w:pPr>
      <w:r>
        <w:rPr>
          <w:rFonts w:hint="eastAsia" w:ascii="宋体" w:hAnsi="宋体" w:cs="宋体"/>
        </w:rPr>
        <w:t>3 屋面热桥部位处理；</w:t>
      </w:r>
    </w:p>
    <w:p>
      <w:pPr>
        <w:ind w:firstLine="480" w:firstLineChars="200"/>
        <w:rPr>
          <w:rFonts w:ascii="宋体" w:hAnsi="宋体" w:cs="宋体"/>
        </w:rPr>
      </w:pPr>
      <w:r>
        <w:rPr>
          <w:rFonts w:hint="eastAsia" w:ascii="宋体" w:hAnsi="宋体" w:cs="宋体"/>
        </w:rPr>
        <w:t>4 隔汽层、防水层；</w:t>
      </w:r>
    </w:p>
    <w:p>
      <w:pPr>
        <w:ind w:firstLine="480" w:firstLineChars="200"/>
        <w:rPr>
          <w:rFonts w:ascii="宋体" w:hAnsi="宋体" w:cs="宋体"/>
        </w:rPr>
      </w:pPr>
      <w:r>
        <w:rPr>
          <w:rFonts w:hint="eastAsia" w:ascii="宋体" w:hAnsi="宋体" w:cs="宋体"/>
        </w:rPr>
        <w:t>5 排汽管；</w:t>
      </w:r>
    </w:p>
    <w:p>
      <w:pPr>
        <w:ind w:firstLine="480" w:firstLineChars="200"/>
        <w:rPr>
          <w:rFonts w:ascii="宋体" w:hAnsi="宋体" w:cs="宋体"/>
        </w:rPr>
      </w:pPr>
      <w:r>
        <w:rPr>
          <w:rFonts w:hint="eastAsia" w:ascii="宋体" w:hAnsi="宋体" w:cs="宋体"/>
        </w:rPr>
        <w:t>6 防火隔离带的设置（设计要求时）。</w:t>
      </w:r>
    </w:p>
    <w:p>
      <w:pPr>
        <w:rPr>
          <w:rFonts w:ascii="宋体" w:hAnsi="宋体" w:cs="宋体"/>
        </w:rPr>
      </w:pPr>
      <w:r>
        <w:rPr>
          <w:rFonts w:hint="eastAsia" w:ascii="宋体" w:hAnsi="宋体" w:cs="宋体"/>
          <w:b/>
          <w:bCs/>
          <w:kern w:val="0"/>
        </w:rPr>
        <w:t>5.3.5</w:t>
      </w:r>
      <w:r>
        <w:rPr>
          <w:rFonts w:hint="eastAsia" w:ascii="宋体" w:hAnsi="宋体" w:cs="宋体"/>
          <w:kern w:val="0"/>
        </w:rPr>
        <w:t xml:space="preserve">  </w:t>
      </w:r>
      <w:r>
        <w:rPr>
          <w:rFonts w:hint="eastAsia" w:ascii="宋体" w:hAnsi="宋体" w:cs="宋体"/>
        </w:rPr>
        <w:t>屋面节能工程施工质量验收的检验批划分，除另有规定外应符合下列规定：</w:t>
      </w:r>
    </w:p>
    <w:p>
      <w:pPr>
        <w:ind w:firstLine="482" w:firstLineChars="200"/>
        <w:rPr>
          <w:rFonts w:ascii="宋体" w:hAnsi="宋体" w:cs="宋体"/>
        </w:rPr>
      </w:pPr>
      <w:r>
        <w:rPr>
          <w:rFonts w:hint="eastAsia" w:ascii="宋体" w:hAnsi="宋体" w:cs="宋体"/>
          <w:b/>
          <w:bCs/>
        </w:rPr>
        <w:t>1</w:t>
      </w:r>
      <w:r>
        <w:rPr>
          <w:rFonts w:hint="eastAsia" w:ascii="宋体" w:hAnsi="宋体" w:cs="宋体"/>
        </w:rPr>
        <w:t xml:space="preserve"> 采用相同材料、工艺和施工做法的屋面，扣除天窗、采光顶后的屋面面积，每1000㎡面积划分为一个检验批；</w:t>
      </w:r>
    </w:p>
    <w:p>
      <w:pPr>
        <w:ind w:firstLine="482" w:firstLineChars="200"/>
        <w:rPr>
          <w:rFonts w:ascii="宋体" w:hAnsi="宋体" w:cs="宋体"/>
        </w:rPr>
      </w:pPr>
      <w:r>
        <w:rPr>
          <w:rFonts w:hint="eastAsia" w:ascii="宋体" w:hAnsi="宋体" w:cs="宋体"/>
          <w:b/>
          <w:bCs/>
        </w:rPr>
        <w:t>2</w:t>
      </w:r>
      <w:r>
        <w:rPr>
          <w:rFonts w:hint="eastAsia" w:ascii="宋体" w:hAnsi="宋体" w:cs="宋体"/>
        </w:rPr>
        <w:t xml:space="preserve"> 检验批的划分也可根据与施工流程相一致且方便施工与验收的原则，由施工单位与监理单位协商确定。</w:t>
      </w:r>
    </w:p>
    <w:p>
      <w:pPr>
        <w:jc w:val="center"/>
        <w:rPr>
          <w:rFonts w:ascii="宋体" w:hAnsi="宋体" w:cs="宋体"/>
          <w:b/>
          <w:bCs/>
        </w:rPr>
      </w:pPr>
      <w:bookmarkStart w:id="132" w:name="_Toc5640"/>
      <w:bookmarkStart w:id="133" w:name="_Toc15915"/>
      <w:r>
        <w:rPr>
          <w:rFonts w:hint="eastAsia" w:ascii="宋体" w:hAnsi="宋体" w:cs="宋体"/>
          <w:b/>
          <w:bCs/>
        </w:rPr>
        <w:t>Ⅱ 主控项目</w:t>
      </w:r>
      <w:bookmarkEnd w:id="132"/>
      <w:bookmarkEnd w:id="133"/>
    </w:p>
    <w:p>
      <w:pPr>
        <w:rPr>
          <w:rFonts w:ascii="宋体" w:hAnsi="宋体" w:cs="宋体"/>
          <w:kern w:val="0"/>
        </w:rPr>
      </w:pPr>
      <w:r>
        <w:rPr>
          <w:rFonts w:hint="eastAsia" w:ascii="宋体" w:hAnsi="宋体" w:cs="宋体"/>
          <w:b/>
          <w:bCs/>
          <w:kern w:val="0"/>
        </w:rPr>
        <w:t>5.3.6</w:t>
      </w:r>
      <w:r>
        <w:rPr>
          <w:rFonts w:hint="eastAsia" w:ascii="宋体" w:hAnsi="宋体" w:cs="宋体"/>
          <w:kern w:val="0"/>
        </w:rPr>
        <w:t xml:space="preserve">  屋面节能工程使用的材料、构件应进行进场验收，验收结果应经监理工程师检查认可，且应形成相应的验收记录。各种材料和构件的质量证明文件与相关技术资料应齐全，并应符合设计要求和国家及湖南省现行有关标准的规定。</w:t>
      </w:r>
    </w:p>
    <w:p>
      <w:pPr>
        <w:ind w:firstLine="480" w:firstLineChars="200"/>
        <w:rPr>
          <w:rFonts w:ascii="宋体" w:hAnsi="宋体" w:cs="宋体"/>
          <w:kern w:val="0"/>
        </w:rPr>
      </w:pPr>
      <w:r>
        <w:rPr>
          <w:rFonts w:hint="eastAsia" w:ascii="宋体" w:hAnsi="宋体" w:cs="宋体"/>
          <w:kern w:val="0"/>
        </w:rPr>
        <w:t>检查方法：观察、尺量检查；检查系统和材料性能型式检测报告、产品合格证和出厂检验报告等质量证明文件。</w:t>
      </w:r>
    </w:p>
    <w:p>
      <w:pPr>
        <w:ind w:firstLine="480" w:firstLineChars="200"/>
        <w:rPr>
          <w:rFonts w:ascii="宋体" w:hAnsi="宋体" w:cs="宋体"/>
          <w:kern w:val="0"/>
        </w:rPr>
      </w:pPr>
      <w:r>
        <w:rPr>
          <w:rFonts w:hint="eastAsia" w:ascii="宋体" w:hAnsi="宋体" w:cs="宋体"/>
          <w:kern w:val="0"/>
        </w:rPr>
        <w:t>检查数量：按进场批次，每批次随机抽取5个试样进行检查；质量证明文件应按出厂检验批进行核查。</w:t>
      </w:r>
    </w:p>
    <w:p>
      <w:pPr>
        <w:rPr>
          <w:rFonts w:ascii="宋体" w:hAnsi="宋体" w:cs="宋体"/>
        </w:rPr>
      </w:pPr>
      <w:r>
        <w:rPr>
          <w:rFonts w:hint="eastAsia" w:ascii="宋体" w:hAnsi="宋体" w:cs="宋体"/>
          <w:b/>
          <w:bCs/>
          <w:kern w:val="0"/>
        </w:rPr>
        <w:t>5.3.7</w:t>
      </w:r>
      <w:r>
        <w:rPr>
          <w:rFonts w:hint="eastAsia" w:ascii="宋体" w:hAnsi="宋体" w:cs="宋体"/>
          <w:kern w:val="0"/>
        </w:rPr>
        <w:t xml:space="preserve">  </w:t>
      </w:r>
      <w:r>
        <w:rPr>
          <w:rFonts w:hint="eastAsia" w:ascii="宋体" w:hAnsi="宋体" w:cs="宋体"/>
        </w:rPr>
        <w:t>屋面节能工程所用材料进场时</w:t>
      </w:r>
      <w:r>
        <w:rPr>
          <w:rFonts w:hint="eastAsia" w:ascii="宋体" w:hAnsi="宋体" w:cs="宋体"/>
          <w:lang w:eastAsia="zh-CN"/>
        </w:rPr>
        <w:t>，</w:t>
      </w:r>
      <w:r>
        <w:rPr>
          <w:rFonts w:hint="eastAsia" w:ascii="宋体" w:hAnsi="宋体" w:cs="宋体"/>
          <w:kern w:val="0"/>
        </w:rPr>
        <w:t>应进行施工现场见证取样复验，结果应符合设计要求：</w:t>
      </w:r>
      <w:r>
        <w:rPr>
          <w:rFonts w:hint="eastAsia" w:ascii="宋体" w:hAnsi="宋体" w:cs="宋体"/>
        </w:rPr>
        <w:t>复验项目见表5.3.7。</w:t>
      </w:r>
    </w:p>
    <w:p>
      <w:pPr>
        <w:jc w:val="center"/>
        <w:rPr>
          <w:rFonts w:ascii="宋体" w:hAnsi="宋体" w:cs="宋体"/>
        </w:rPr>
      </w:pPr>
      <w:r>
        <w:rPr>
          <w:rFonts w:hint="eastAsia" w:ascii="宋体" w:hAnsi="宋体" w:cs="宋体"/>
        </w:rPr>
        <w:t>表</w:t>
      </w:r>
      <w:r>
        <w:rPr>
          <w:rFonts w:hint="eastAsia" w:ascii="宋体" w:hAnsi="宋体" w:cs="宋体"/>
          <w:b/>
        </w:rPr>
        <w:t>5.3.7</w:t>
      </w:r>
      <w:r>
        <w:rPr>
          <w:rFonts w:hint="eastAsia" w:ascii="宋体" w:hAnsi="宋体" w:cs="宋体"/>
        </w:rPr>
        <w:t xml:space="preserve"> 屋面节能工程材料复验项目</w:t>
      </w:r>
    </w:p>
    <w:tbl>
      <w:tblPr>
        <w:tblStyle w:val="27"/>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2155"/>
        <w:gridCol w:w="55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3" w:type="dxa"/>
            <w:vAlign w:val="center"/>
          </w:tcPr>
          <w:p>
            <w:pPr>
              <w:jc w:val="center"/>
              <w:rPr>
                <w:rFonts w:ascii="宋体" w:hAnsi="宋体" w:cs="宋体"/>
              </w:rPr>
            </w:pPr>
            <w:r>
              <w:rPr>
                <w:rFonts w:hint="eastAsia" w:ascii="宋体" w:hAnsi="宋体" w:cs="宋体"/>
              </w:rPr>
              <w:t>序号</w:t>
            </w:r>
          </w:p>
        </w:tc>
        <w:tc>
          <w:tcPr>
            <w:tcW w:w="2155" w:type="dxa"/>
            <w:vAlign w:val="center"/>
          </w:tcPr>
          <w:p>
            <w:pPr>
              <w:jc w:val="center"/>
              <w:rPr>
                <w:rFonts w:ascii="宋体" w:hAnsi="宋体" w:cs="宋体"/>
              </w:rPr>
            </w:pPr>
            <w:r>
              <w:rPr>
                <w:rFonts w:hint="eastAsia" w:ascii="宋体" w:hAnsi="宋体" w:cs="宋体"/>
              </w:rPr>
              <w:t>材料名称</w:t>
            </w:r>
          </w:p>
        </w:tc>
        <w:tc>
          <w:tcPr>
            <w:tcW w:w="5502" w:type="dxa"/>
            <w:vAlign w:val="center"/>
          </w:tcPr>
          <w:p>
            <w:pPr>
              <w:jc w:val="center"/>
              <w:rPr>
                <w:rFonts w:ascii="宋体" w:hAnsi="宋体" w:cs="宋体"/>
              </w:rPr>
            </w:pPr>
            <w:r>
              <w:rPr>
                <w:rFonts w:hint="eastAsia" w:ascii="宋体" w:hAnsi="宋体" w:cs="宋体"/>
              </w:rPr>
              <w:t>复验项目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3" w:type="dxa"/>
            <w:vAlign w:val="center"/>
          </w:tcPr>
          <w:p>
            <w:pPr>
              <w:jc w:val="center"/>
              <w:rPr>
                <w:rFonts w:ascii="宋体" w:hAnsi="宋体" w:cs="宋体"/>
              </w:rPr>
            </w:pPr>
            <w:r>
              <w:rPr>
                <w:rFonts w:hint="eastAsia" w:ascii="宋体" w:hAnsi="宋体" w:cs="宋体"/>
              </w:rPr>
              <w:t>1</w:t>
            </w:r>
          </w:p>
        </w:tc>
        <w:tc>
          <w:tcPr>
            <w:tcW w:w="2155" w:type="dxa"/>
            <w:vAlign w:val="center"/>
          </w:tcPr>
          <w:p>
            <w:pPr>
              <w:jc w:val="center"/>
              <w:rPr>
                <w:rFonts w:ascii="宋体" w:hAnsi="宋体" w:cs="宋体"/>
              </w:rPr>
            </w:pPr>
            <w:r>
              <w:rPr>
                <w:rFonts w:hint="eastAsia" w:ascii="宋体" w:hAnsi="宋体" w:cs="宋体"/>
              </w:rPr>
              <w:t>保温材料</w:t>
            </w:r>
          </w:p>
        </w:tc>
        <w:tc>
          <w:tcPr>
            <w:tcW w:w="5502" w:type="dxa"/>
            <w:vAlign w:val="center"/>
          </w:tcPr>
          <w:p>
            <w:pPr>
              <w:jc w:val="center"/>
              <w:rPr>
                <w:rFonts w:ascii="宋体" w:hAnsi="宋体" w:cs="宋体"/>
              </w:rPr>
            </w:pPr>
            <w:r>
              <w:rPr>
                <w:rFonts w:hint="eastAsia" w:ascii="宋体" w:hAnsi="宋体" w:cs="宋体"/>
              </w:rPr>
              <w:t>密度、导热系数或热阻、压缩强度或抗压强度、吸水率、燃烧性能（不燃材料除外）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3" w:type="dxa"/>
            <w:vAlign w:val="center"/>
          </w:tcPr>
          <w:p>
            <w:pPr>
              <w:jc w:val="center"/>
              <w:rPr>
                <w:rFonts w:ascii="宋体" w:hAnsi="宋体" w:cs="宋体"/>
              </w:rPr>
            </w:pPr>
            <w:r>
              <w:rPr>
                <w:rFonts w:hint="eastAsia" w:ascii="宋体" w:hAnsi="宋体" w:cs="宋体"/>
              </w:rPr>
              <w:t>2</w:t>
            </w:r>
          </w:p>
        </w:tc>
        <w:tc>
          <w:tcPr>
            <w:tcW w:w="2155" w:type="dxa"/>
            <w:vAlign w:val="center"/>
          </w:tcPr>
          <w:p>
            <w:pPr>
              <w:jc w:val="center"/>
              <w:rPr>
                <w:rFonts w:ascii="宋体" w:hAnsi="宋体" w:cs="宋体"/>
              </w:rPr>
            </w:pPr>
            <w:r>
              <w:rPr>
                <w:rFonts w:hint="eastAsia" w:ascii="宋体" w:hAnsi="宋体" w:cs="宋体"/>
              </w:rPr>
              <w:t>反射隔热材料</w:t>
            </w:r>
          </w:p>
        </w:tc>
        <w:tc>
          <w:tcPr>
            <w:tcW w:w="5502" w:type="dxa"/>
            <w:vAlign w:val="center"/>
          </w:tcPr>
          <w:p>
            <w:pPr>
              <w:jc w:val="center"/>
              <w:rPr>
                <w:rFonts w:ascii="宋体" w:hAnsi="宋体" w:cs="宋体"/>
              </w:rPr>
            </w:pPr>
            <w:r>
              <w:rPr>
                <w:rFonts w:hint="eastAsia" w:ascii="宋体" w:hAnsi="宋体" w:cs="宋体"/>
              </w:rPr>
              <w:t>太阳光反射比、半球发射率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3" w:type="dxa"/>
            <w:vAlign w:val="center"/>
          </w:tcPr>
          <w:p>
            <w:pPr>
              <w:jc w:val="center"/>
              <w:rPr>
                <w:rFonts w:ascii="宋体" w:hAnsi="宋体" w:cs="宋体"/>
              </w:rPr>
            </w:pPr>
            <w:r>
              <w:rPr>
                <w:rFonts w:hint="eastAsia" w:ascii="宋体" w:hAnsi="宋体" w:cs="宋体"/>
              </w:rPr>
              <w:t>3</w:t>
            </w:r>
          </w:p>
        </w:tc>
        <w:tc>
          <w:tcPr>
            <w:tcW w:w="2155" w:type="dxa"/>
            <w:vAlign w:val="center"/>
          </w:tcPr>
          <w:p>
            <w:pPr>
              <w:jc w:val="center"/>
              <w:rPr>
                <w:rFonts w:ascii="宋体" w:hAnsi="宋体" w:cs="宋体"/>
              </w:rPr>
            </w:pPr>
            <w:r>
              <w:rPr>
                <w:rFonts w:hint="eastAsia" w:ascii="宋体" w:hAnsi="宋体" w:cs="宋体"/>
              </w:rPr>
              <w:t>防火隔离带</w:t>
            </w:r>
          </w:p>
        </w:tc>
        <w:tc>
          <w:tcPr>
            <w:tcW w:w="5502" w:type="dxa"/>
            <w:vAlign w:val="center"/>
          </w:tcPr>
          <w:p>
            <w:pPr>
              <w:jc w:val="center"/>
              <w:rPr>
                <w:rFonts w:ascii="宋体" w:hAnsi="宋体" w:cs="宋体"/>
              </w:rPr>
            </w:pPr>
            <w:r>
              <w:rPr>
                <w:rFonts w:hint="eastAsia" w:ascii="宋体" w:hAnsi="宋体" w:cs="宋体"/>
              </w:rPr>
              <w:t>燃烧性能、导热系数、吸水率</w:t>
            </w:r>
          </w:p>
        </w:tc>
      </w:tr>
    </w:tbl>
    <w:p>
      <w:pPr>
        <w:ind w:firstLine="480" w:firstLineChars="200"/>
        <w:rPr>
          <w:rFonts w:ascii="宋体" w:hAnsi="宋体" w:cs="宋体"/>
        </w:rPr>
      </w:pPr>
      <w:r>
        <w:rPr>
          <w:rFonts w:hint="eastAsia" w:ascii="宋体" w:hAnsi="宋体" w:cs="宋体"/>
        </w:rPr>
        <w:t>检验方法：现场随机见证取样送检，核查复验报告。其中，导热系数或热阻、密度、燃烧性能必须在同一个报告中。</w:t>
      </w:r>
    </w:p>
    <w:p>
      <w:pPr>
        <w:ind w:firstLine="480" w:firstLineChars="200"/>
        <w:rPr>
          <w:rFonts w:ascii="宋体" w:hAnsi="宋体" w:cs="宋体"/>
        </w:rPr>
      </w:pPr>
      <w:r>
        <w:rPr>
          <w:rFonts w:hint="eastAsia" w:ascii="宋体" w:hAnsi="宋体" w:cs="宋体"/>
        </w:rPr>
        <w:t>检查数量：同厂家、同品种产品，按照扣除天窗、采光顶后的屋面面积，每1000m</w:t>
      </w:r>
      <w:r>
        <w:rPr>
          <w:rFonts w:hint="eastAsia" w:ascii="宋体" w:hAnsi="宋体" w:cs="宋体"/>
          <w:vertAlign w:val="superscript"/>
        </w:rPr>
        <w:t>2</w:t>
      </w:r>
      <w:r>
        <w:rPr>
          <w:rFonts w:hint="eastAsia" w:ascii="宋体" w:hAnsi="宋体" w:cs="宋体"/>
        </w:rPr>
        <w:t>屋面使用的材料应复验1次，不足1000 m</w:t>
      </w:r>
      <w:r>
        <w:rPr>
          <w:rFonts w:hint="eastAsia" w:ascii="宋体" w:hAnsi="宋体" w:cs="宋体"/>
          <w:vertAlign w:val="superscript"/>
        </w:rPr>
        <w:t>2</w:t>
      </w:r>
      <w:r>
        <w:rPr>
          <w:rFonts w:hint="eastAsia" w:ascii="宋体" w:hAnsi="宋体" w:cs="宋体"/>
        </w:rPr>
        <w:t>时也应复验1次。同厂家、同品种的保温材料，其燃烧性能每种产品应至少复验1次。同工程项目、同施工单位且同时施工的多个单位工程（群体建筑），可合并计算屋面抽检面积。</w:t>
      </w:r>
    </w:p>
    <w:p>
      <w:pPr>
        <w:ind w:left="1"/>
        <w:rPr>
          <w:rFonts w:ascii="宋体" w:hAnsi="宋体" w:cs="宋体"/>
          <w:u w:val="wave"/>
        </w:rPr>
      </w:pPr>
      <w:r>
        <w:rPr>
          <w:rFonts w:hint="eastAsia" w:ascii="宋体" w:hAnsi="宋体" w:cs="宋体"/>
          <w:b/>
          <w:bCs/>
          <w:kern w:val="0"/>
        </w:rPr>
        <w:t>5.3.8</w:t>
      </w:r>
      <w:r>
        <w:rPr>
          <w:rFonts w:hint="eastAsia" w:ascii="宋体" w:hAnsi="宋体" w:cs="宋体"/>
          <w:kern w:val="0"/>
        </w:rPr>
        <w:t xml:space="preserve">  </w:t>
      </w:r>
      <w:r>
        <w:rPr>
          <w:rFonts w:hint="eastAsia" w:ascii="宋体" w:hAnsi="宋体" w:cs="宋体"/>
        </w:rPr>
        <w:t>屋面保温隔热层的敷设方式、厚度、缝隙填充质量及屋面热桥部位的保温隔热做法必须符合设计要求和相关标准的规定。</w:t>
      </w:r>
    </w:p>
    <w:p>
      <w:pPr>
        <w:pStyle w:val="15"/>
        <w:ind w:firstLine="480" w:firstLineChars="200"/>
        <w:rPr>
          <w:rFonts w:hAnsi="宋体" w:cs="宋体"/>
          <w:szCs w:val="24"/>
        </w:rPr>
      </w:pPr>
      <w:r>
        <w:rPr>
          <w:rFonts w:hint="eastAsia" w:hAnsi="宋体" w:cs="宋体"/>
          <w:szCs w:val="24"/>
        </w:rPr>
        <w:t>检验方法：观察、用钢针插入和尺量检查。</w:t>
      </w:r>
    </w:p>
    <w:p>
      <w:pPr>
        <w:pStyle w:val="15"/>
        <w:ind w:firstLine="480" w:firstLineChars="200"/>
        <w:rPr>
          <w:rFonts w:hAnsi="宋体" w:cs="宋体"/>
          <w:szCs w:val="24"/>
        </w:rPr>
      </w:pPr>
      <w:r>
        <w:rPr>
          <w:rFonts w:hint="eastAsia" w:hAnsi="宋体" w:cs="宋体"/>
          <w:szCs w:val="24"/>
        </w:rPr>
        <w:t>检查数量：每个100m</w:t>
      </w:r>
      <w:r>
        <w:rPr>
          <w:rFonts w:hint="eastAsia" w:hAnsi="宋体" w:cs="宋体"/>
          <w:szCs w:val="24"/>
          <w:vertAlign w:val="superscript"/>
        </w:rPr>
        <w:t>2</w:t>
      </w:r>
      <w:r>
        <w:rPr>
          <w:rFonts w:hint="eastAsia" w:hAnsi="宋体" w:cs="宋体"/>
          <w:szCs w:val="24"/>
        </w:rPr>
        <w:t>抽查1处，每处不得少于10m</w:t>
      </w:r>
      <w:r>
        <w:rPr>
          <w:rFonts w:hint="eastAsia" w:hAnsi="宋体" w:cs="宋体"/>
          <w:szCs w:val="24"/>
          <w:vertAlign w:val="superscript"/>
        </w:rPr>
        <w:t>2</w:t>
      </w:r>
      <w:r>
        <w:rPr>
          <w:rFonts w:hint="eastAsia" w:hAnsi="宋体" w:cs="宋体"/>
          <w:szCs w:val="24"/>
        </w:rPr>
        <w:t>。整个屋面抽查不得少于3处。</w:t>
      </w:r>
    </w:p>
    <w:p>
      <w:pPr>
        <w:rPr>
          <w:rFonts w:ascii="宋体" w:hAnsi="宋体" w:cs="宋体"/>
        </w:rPr>
      </w:pPr>
      <w:r>
        <w:rPr>
          <w:rFonts w:hint="eastAsia" w:ascii="宋体" w:hAnsi="宋体" w:cs="宋体"/>
          <w:b/>
          <w:bCs/>
          <w:kern w:val="0"/>
        </w:rPr>
        <w:t>5.3.9</w:t>
      </w:r>
      <w:r>
        <w:rPr>
          <w:rFonts w:hint="eastAsia" w:ascii="宋体" w:hAnsi="宋体" w:cs="宋体"/>
          <w:kern w:val="0"/>
        </w:rPr>
        <w:t xml:space="preserve">  </w:t>
      </w:r>
      <w:r>
        <w:rPr>
          <w:rFonts w:hint="eastAsia" w:ascii="宋体" w:hAnsi="宋体" w:cs="宋体"/>
        </w:rPr>
        <w:t>屋面的通风隔热架空层，其架空高度、安装方式、通风口位置及尺寸应符合设计及有关标准要求。架空层内不得有杂物，架空层面层应完整，不得有断裂和露筋等缺陷。</w:t>
      </w:r>
    </w:p>
    <w:p>
      <w:pPr>
        <w:ind w:firstLine="480" w:firstLineChars="200"/>
        <w:rPr>
          <w:rFonts w:ascii="宋体" w:hAnsi="宋体" w:cs="宋体"/>
        </w:rPr>
      </w:pPr>
      <w:r>
        <w:rPr>
          <w:rFonts w:hint="eastAsia" w:ascii="宋体" w:hAnsi="宋体" w:cs="宋体"/>
        </w:rPr>
        <w:t>检验方法：观察、尺量检查。</w:t>
      </w:r>
    </w:p>
    <w:p>
      <w:pPr>
        <w:pStyle w:val="15"/>
        <w:ind w:firstLine="480" w:firstLineChars="200"/>
        <w:rPr>
          <w:rFonts w:hAnsi="宋体" w:cs="宋体"/>
          <w:szCs w:val="24"/>
        </w:rPr>
      </w:pPr>
      <w:r>
        <w:rPr>
          <w:rFonts w:hint="eastAsia" w:hAnsi="宋体" w:cs="宋体"/>
          <w:szCs w:val="24"/>
        </w:rPr>
        <w:t>检查数量：每个100m</w:t>
      </w:r>
      <w:r>
        <w:rPr>
          <w:rFonts w:hint="eastAsia" w:hAnsi="宋体" w:cs="宋体"/>
          <w:szCs w:val="24"/>
          <w:vertAlign w:val="superscript"/>
        </w:rPr>
        <w:t>2</w:t>
      </w:r>
      <w:r>
        <w:rPr>
          <w:rFonts w:hint="eastAsia" w:hAnsi="宋体" w:cs="宋体"/>
          <w:szCs w:val="24"/>
        </w:rPr>
        <w:t>抽查1处，每处不得少于10m</w:t>
      </w:r>
      <w:r>
        <w:rPr>
          <w:rFonts w:hint="eastAsia" w:hAnsi="宋体" w:cs="宋体"/>
          <w:szCs w:val="24"/>
          <w:vertAlign w:val="superscript"/>
        </w:rPr>
        <w:t>2</w:t>
      </w:r>
      <w:r>
        <w:rPr>
          <w:rFonts w:hint="eastAsia" w:hAnsi="宋体" w:cs="宋体"/>
          <w:szCs w:val="24"/>
        </w:rPr>
        <w:t>。整个屋面抽查不得少于3处。</w:t>
      </w:r>
    </w:p>
    <w:p>
      <w:pPr>
        <w:rPr>
          <w:rFonts w:ascii="宋体" w:hAnsi="宋体" w:cs="宋体"/>
        </w:rPr>
      </w:pPr>
      <w:r>
        <w:rPr>
          <w:rFonts w:hint="eastAsia" w:ascii="宋体" w:hAnsi="宋体" w:cs="宋体"/>
          <w:b/>
          <w:bCs/>
          <w:kern w:val="0"/>
        </w:rPr>
        <w:t>5.3.10</w:t>
      </w:r>
      <w:r>
        <w:rPr>
          <w:rFonts w:hint="eastAsia" w:ascii="宋体" w:hAnsi="宋体" w:cs="宋体"/>
          <w:kern w:val="0"/>
        </w:rPr>
        <w:t xml:space="preserve">  </w:t>
      </w:r>
      <w:r>
        <w:rPr>
          <w:rFonts w:hint="eastAsia" w:ascii="宋体" w:hAnsi="宋体" w:cs="宋体"/>
          <w:bCs/>
        </w:rPr>
        <w:t>出屋</w:t>
      </w:r>
      <w:r>
        <w:rPr>
          <w:rFonts w:hint="eastAsia" w:ascii="宋体" w:hAnsi="宋体" w:cs="宋体"/>
        </w:rPr>
        <w:t>面管道等部位阻断热桥的措施应符合设计和本标准的要求。</w:t>
      </w:r>
    </w:p>
    <w:p>
      <w:pPr>
        <w:ind w:firstLine="480" w:firstLineChars="200"/>
        <w:rPr>
          <w:rFonts w:ascii="宋体" w:hAnsi="宋体" w:cs="宋体"/>
        </w:rPr>
      </w:pPr>
      <w:r>
        <w:rPr>
          <w:rFonts w:hint="eastAsia" w:ascii="宋体" w:hAnsi="宋体" w:cs="宋体"/>
        </w:rPr>
        <w:t>检验方法：观察检查。</w:t>
      </w:r>
    </w:p>
    <w:p>
      <w:pPr>
        <w:ind w:firstLine="480" w:firstLineChars="200"/>
        <w:rPr>
          <w:rFonts w:ascii="宋体" w:hAnsi="宋体" w:cs="宋体"/>
        </w:rPr>
      </w:pPr>
      <w:r>
        <w:rPr>
          <w:rFonts w:hint="eastAsia" w:ascii="宋体" w:hAnsi="宋体" w:cs="宋体"/>
        </w:rPr>
        <w:t>检查数量：全数检查。</w:t>
      </w:r>
    </w:p>
    <w:p>
      <w:pPr>
        <w:rPr>
          <w:rFonts w:ascii="宋体" w:hAnsi="宋体" w:cs="宋体"/>
        </w:rPr>
      </w:pPr>
      <w:r>
        <w:rPr>
          <w:rFonts w:hint="eastAsia" w:ascii="宋体" w:hAnsi="宋体" w:cs="宋体"/>
          <w:b/>
          <w:bCs/>
          <w:kern w:val="0"/>
        </w:rPr>
        <w:t>5.3.11</w:t>
      </w:r>
      <w:r>
        <w:rPr>
          <w:rFonts w:hint="eastAsia" w:ascii="宋体" w:hAnsi="宋体" w:cs="宋体"/>
          <w:kern w:val="0"/>
        </w:rPr>
        <w:t xml:space="preserve">  </w:t>
      </w:r>
      <w:r>
        <w:rPr>
          <w:rFonts w:hint="eastAsia" w:ascii="宋体" w:hAnsi="宋体" w:cs="宋体"/>
        </w:rPr>
        <w:t>屋面的隔汽层位置应符合设计要求，隔气层应完整、严密。</w:t>
      </w:r>
    </w:p>
    <w:p>
      <w:pPr>
        <w:ind w:firstLine="480" w:firstLineChars="200"/>
        <w:rPr>
          <w:rFonts w:ascii="宋体" w:hAnsi="宋体" w:cs="宋体"/>
        </w:rPr>
      </w:pPr>
      <w:r>
        <w:rPr>
          <w:rFonts w:hint="eastAsia" w:ascii="宋体" w:hAnsi="宋体" w:cs="宋体"/>
        </w:rPr>
        <w:t>检验方法：对照设计观察检查；核查隐蔽工程验收记录。</w:t>
      </w:r>
    </w:p>
    <w:p>
      <w:pPr>
        <w:pStyle w:val="15"/>
        <w:ind w:firstLine="480" w:firstLineChars="200"/>
        <w:rPr>
          <w:rFonts w:hAnsi="宋体" w:cs="宋体"/>
          <w:szCs w:val="24"/>
        </w:rPr>
      </w:pPr>
      <w:r>
        <w:rPr>
          <w:rFonts w:hint="eastAsia" w:hAnsi="宋体" w:cs="宋体"/>
          <w:szCs w:val="24"/>
        </w:rPr>
        <w:t>检查数量：每个100m</w:t>
      </w:r>
      <w:r>
        <w:rPr>
          <w:rFonts w:hint="eastAsia" w:hAnsi="宋体" w:cs="宋体"/>
          <w:szCs w:val="24"/>
          <w:vertAlign w:val="superscript"/>
        </w:rPr>
        <w:t>2</w:t>
      </w:r>
      <w:r>
        <w:rPr>
          <w:rFonts w:hint="eastAsia" w:hAnsi="宋体" w:cs="宋体"/>
          <w:szCs w:val="24"/>
        </w:rPr>
        <w:t>抽查1处，每处不得少于10m</w:t>
      </w:r>
      <w:r>
        <w:rPr>
          <w:rFonts w:hint="eastAsia" w:hAnsi="宋体" w:cs="宋体"/>
          <w:szCs w:val="24"/>
          <w:vertAlign w:val="superscript"/>
        </w:rPr>
        <w:t>2</w:t>
      </w:r>
      <w:r>
        <w:rPr>
          <w:rFonts w:hint="eastAsia" w:hAnsi="宋体" w:cs="宋体"/>
          <w:szCs w:val="24"/>
        </w:rPr>
        <w:t>。整个屋面抽查不得少于3处。</w:t>
      </w:r>
    </w:p>
    <w:p>
      <w:pPr>
        <w:rPr>
          <w:rFonts w:ascii="宋体" w:hAnsi="宋体" w:cs="宋体"/>
        </w:rPr>
      </w:pPr>
      <w:r>
        <w:rPr>
          <w:rFonts w:hint="eastAsia" w:ascii="宋体" w:hAnsi="宋体" w:cs="宋体"/>
          <w:b/>
          <w:bCs/>
          <w:kern w:val="0"/>
        </w:rPr>
        <w:t>5.3.12</w:t>
      </w:r>
      <w:r>
        <w:rPr>
          <w:rFonts w:hint="eastAsia" w:ascii="宋体" w:hAnsi="宋体" w:cs="宋体"/>
          <w:kern w:val="0"/>
        </w:rPr>
        <w:t xml:space="preserve">  </w:t>
      </w:r>
      <w:r>
        <w:rPr>
          <w:rFonts w:hint="eastAsia" w:ascii="宋体" w:hAnsi="宋体" w:cs="宋体"/>
        </w:rPr>
        <w:t>内部贴有铝箔的封闭空气间层屋面，其空气间层厚度、铝箔位置应符合设计</w:t>
      </w:r>
      <w:r>
        <w:rPr>
          <w:rFonts w:hint="eastAsia" w:ascii="宋体" w:hAnsi="宋体" w:cs="宋体"/>
          <w:lang w:eastAsia="zh-CN"/>
        </w:rPr>
        <w:t>要求</w:t>
      </w:r>
      <w:r>
        <w:rPr>
          <w:rFonts w:hint="eastAsia" w:ascii="宋体" w:hAnsi="宋体" w:cs="宋体"/>
        </w:rPr>
        <w:t>。空气层不得有杂物，铝箔应铺设完整。</w:t>
      </w:r>
    </w:p>
    <w:p>
      <w:pPr>
        <w:ind w:firstLine="480" w:firstLineChars="200"/>
        <w:rPr>
          <w:rFonts w:ascii="宋体" w:hAnsi="宋体" w:cs="宋体"/>
        </w:rPr>
      </w:pPr>
      <w:r>
        <w:rPr>
          <w:rFonts w:hint="eastAsia" w:ascii="宋体" w:hAnsi="宋体" w:cs="宋体"/>
        </w:rPr>
        <w:t>检验方法：观察、尺量检查。</w:t>
      </w:r>
    </w:p>
    <w:p>
      <w:pPr>
        <w:ind w:firstLine="480" w:firstLineChars="200"/>
        <w:rPr>
          <w:rFonts w:ascii="宋体" w:hAnsi="宋体" w:cs="宋体"/>
        </w:rPr>
      </w:pPr>
      <w:r>
        <w:rPr>
          <w:rFonts w:hint="eastAsia" w:ascii="宋体" w:hAnsi="宋体" w:cs="宋体"/>
        </w:rPr>
        <w:t>检查数量：每个100m</w:t>
      </w:r>
      <w:r>
        <w:rPr>
          <w:rFonts w:hint="eastAsia" w:ascii="宋体" w:hAnsi="宋体" w:cs="宋体"/>
          <w:vertAlign w:val="superscript"/>
        </w:rPr>
        <w:t>2</w:t>
      </w:r>
      <w:r>
        <w:rPr>
          <w:rFonts w:hint="eastAsia" w:ascii="宋体" w:hAnsi="宋体" w:cs="宋体"/>
        </w:rPr>
        <w:t>抽查1处，每处不得少于10m</w:t>
      </w:r>
      <w:r>
        <w:rPr>
          <w:rFonts w:hint="eastAsia" w:ascii="宋体" w:hAnsi="宋体" w:cs="宋体"/>
          <w:vertAlign w:val="superscript"/>
        </w:rPr>
        <w:t>2</w:t>
      </w:r>
      <w:r>
        <w:rPr>
          <w:rFonts w:hint="eastAsia" w:ascii="宋体" w:hAnsi="宋体" w:cs="宋体"/>
        </w:rPr>
        <w:t>。整个屋面抽查不得少于3处。</w:t>
      </w:r>
    </w:p>
    <w:p>
      <w:pPr>
        <w:rPr>
          <w:rFonts w:ascii="宋体" w:hAnsi="宋体" w:cs="宋体"/>
          <w:bCs/>
        </w:rPr>
      </w:pPr>
      <w:r>
        <w:rPr>
          <w:rFonts w:hint="eastAsia" w:ascii="宋体" w:hAnsi="宋体" w:cs="宋体"/>
          <w:b/>
          <w:bCs/>
          <w:kern w:val="0"/>
        </w:rPr>
        <w:t>5.3.13</w:t>
      </w:r>
      <w:r>
        <w:rPr>
          <w:rFonts w:hint="eastAsia" w:ascii="宋体" w:hAnsi="宋体" w:cs="宋体"/>
          <w:kern w:val="0"/>
        </w:rPr>
        <w:t xml:space="preserve">  </w:t>
      </w:r>
      <w:r>
        <w:rPr>
          <w:rFonts w:hint="eastAsia" w:ascii="宋体" w:hAnsi="宋体" w:cs="宋体"/>
          <w:bCs/>
        </w:rPr>
        <w:t>当设置防火隔离带时，其设置方式、宽度、粘结面积应符合设计和相关标准要求。</w:t>
      </w:r>
    </w:p>
    <w:p>
      <w:pPr>
        <w:ind w:firstLine="480" w:firstLineChars="200"/>
        <w:rPr>
          <w:rFonts w:ascii="宋体" w:hAnsi="宋体" w:cs="宋体"/>
        </w:rPr>
      </w:pPr>
      <w:r>
        <w:rPr>
          <w:rFonts w:hint="eastAsia" w:ascii="宋体" w:hAnsi="宋体" w:cs="宋体"/>
        </w:rPr>
        <w:t>检验方法：观察检查。</w:t>
      </w:r>
    </w:p>
    <w:p>
      <w:pPr>
        <w:ind w:firstLine="480" w:firstLineChars="200"/>
        <w:rPr>
          <w:rFonts w:ascii="宋体" w:hAnsi="宋体" w:cs="宋体"/>
        </w:rPr>
      </w:pPr>
      <w:r>
        <w:rPr>
          <w:rFonts w:hint="eastAsia" w:ascii="宋体" w:hAnsi="宋体" w:cs="宋体"/>
        </w:rPr>
        <w:t xml:space="preserve">检查数量：每个检验批应抽查 </w:t>
      </w:r>
      <w:r>
        <w:rPr>
          <w:rFonts w:ascii="宋体" w:hAnsi="宋体" w:cs="宋体"/>
        </w:rPr>
        <w:t xml:space="preserve">3 </w:t>
      </w:r>
      <w:r>
        <w:rPr>
          <w:rFonts w:hint="eastAsia" w:ascii="宋体" w:hAnsi="宋体" w:cs="宋体"/>
        </w:rPr>
        <w:t>处。</w:t>
      </w:r>
    </w:p>
    <w:p>
      <w:pPr>
        <w:rPr>
          <w:rFonts w:ascii="宋体" w:hAnsi="宋体" w:cs="宋体"/>
        </w:rPr>
      </w:pPr>
      <w:r>
        <w:rPr>
          <w:rFonts w:hint="eastAsia" w:ascii="宋体" w:hAnsi="宋体" w:cs="宋体"/>
          <w:b/>
          <w:bCs/>
          <w:kern w:val="0"/>
        </w:rPr>
        <w:t>5.3.14</w:t>
      </w:r>
      <w:r>
        <w:rPr>
          <w:rFonts w:hint="eastAsia" w:ascii="宋体" w:hAnsi="宋体" w:cs="宋体"/>
          <w:kern w:val="0"/>
        </w:rPr>
        <w:t xml:space="preserve">  </w:t>
      </w:r>
      <w:r>
        <w:rPr>
          <w:rFonts w:hint="eastAsia" w:ascii="宋体" w:hAnsi="宋体" w:cs="宋体"/>
        </w:rPr>
        <w:t>女儿墙断热桥承重连接件的规格、位置、承载性能、热工性能应符合设计要求。</w:t>
      </w:r>
    </w:p>
    <w:p>
      <w:pPr>
        <w:ind w:firstLine="480" w:firstLineChars="200"/>
        <w:rPr>
          <w:rFonts w:ascii="宋体" w:hAnsi="宋体" w:cs="宋体"/>
        </w:rPr>
      </w:pPr>
      <w:r>
        <w:rPr>
          <w:rFonts w:hint="eastAsia" w:ascii="宋体" w:hAnsi="宋体" w:cs="宋体"/>
        </w:rPr>
        <w:t>检验方法：观察检查，核查型式检验报告。</w:t>
      </w:r>
    </w:p>
    <w:p>
      <w:pPr>
        <w:ind w:firstLine="480" w:firstLineChars="200"/>
        <w:rPr>
          <w:rFonts w:ascii="宋体" w:hAnsi="宋体" w:cs="宋体"/>
        </w:rPr>
      </w:pPr>
      <w:r>
        <w:rPr>
          <w:rFonts w:hint="eastAsia" w:ascii="宋体" w:hAnsi="宋体" w:cs="宋体"/>
        </w:rPr>
        <w:t xml:space="preserve">检查数量：全数检查。 </w:t>
      </w:r>
    </w:p>
    <w:p>
      <w:pPr>
        <w:rPr>
          <w:rFonts w:ascii="宋体" w:hAnsi="宋体" w:cs="宋体"/>
        </w:rPr>
      </w:pPr>
      <w:r>
        <w:rPr>
          <w:rFonts w:hint="eastAsia" w:ascii="宋体" w:hAnsi="宋体" w:cs="宋体"/>
          <w:b/>
          <w:bCs/>
          <w:kern w:val="0"/>
        </w:rPr>
        <w:t>5.3.15</w:t>
      </w:r>
      <w:r>
        <w:rPr>
          <w:rFonts w:hint="eastAsia" w:ascii="宋体" w:hAnsi="宋体" w:cs="宋体"/>
          <w:kern w:val="0"/>
        </w:rPr>
        <w:t xml:space="preserve">  </w:t>
      </w:r>
      <w:r>
        <w:rPr>
          <w:rFonts w:hint="eastAsia" w:ascii="宋体" w:hAnsi="宋体" w:cs="宋体"/>
        </w:rPr>
        <w:t>种植屋面的构造做法、植物种类、植物密度、覆盖面积、植物存活率应符合设计要求和相关标准的规定。</w:t>
      </w:r>
    </w:p>
    <w:p>
      <w:pPr>
        <w:ind w:firstLine="480" w:firstLineChars="200"/>
        <w:rPr>
          <w:rFonts w:ascii="宋体" w:hAnsi="宋体" w:cs="宋体"/>
        </w:rPr>
      </w:pPr>
      <w:r>
        <w:rPr>
          <w:rFonts w:hint="eastAsia" w:ascii="宋体" w:hAnsi="宋体" w:cs="宋体"/>
        </w:rPr>
        <w:t>检验方法：观察、尺量检查。</w:t>
      </w:r>
    </w:p>
    <w:p>
      <w:pPr>
        <w:ind w:firstLine="480" w:firstLineChars="200"/>
        <w:rPr>
          <w:rFonts w:ascii="宋体" w:hAnsi="宋体" w:cs="宋体"/>
        </w:rPr>
      </w:pPr>
      <w:r>
        <w:rPr>
          <w:rFonts w:hint="eastAsia" w:ascii="宋体" w:hAnsi="宋体" w:cs="宋体"/>
        </w:rPr>
        <w:t>检查数量：每个100m</w:t>
      </w:r>
      <w:r>
        <w:rPr>
          <w:rFonts w:hint="eastAsia" w:ascii="宋体" w:hAnsi="宋体" w:cs="宋体"/>
          <w:vertAlign w:val="superscript"/>
        </w:rPr>
        <w:t>2</w:t>
      </w:r>
      <w:r>
        <w:rPr>
          <w:rFonts w:hint="eastAsia" w:ascii="宋体" w:hAnsi="宋体" w:cs="宋体"/>
        </w:rPr>
        <w:t>抽查1处，每处不得少于10m</w:t>
      </w:r>
      <w:r>
        <w:rPr>
          <w:rFonts w:hint="eastAsia" w:ascii="宋体" w:hAnsi="宋体" w:cs="宋体"/>
          <w:vertAlign w:val="superscript"/>
        </w:rPr>
        <w:t>2</w:t>
      </w:r>
      <w:r>
        <w:rPr>
          <w:rFonts w:hint="eastAsia" w:ascii="宋体" w:hAnsi="宋体" w:cs="宋体"/>
        </w:rPr>
        <w:t>。整个屋面抽查不得少于3处。</w:t>
      </w:r>
    </w:p>
    <w:p>
      <w:pPr>
        <w:rPr>
          <w:rFonts w:ascii="宋体" w:hAnsi="宋体" w:cs="宋体"/>
        </w:rPr>
      </w:pPr>
      <w:r>
        <w:rPr>
          <w:rFonts w:hint="eastAsia" w:ascii="宋体" w:hAnsi="宋体" w:cs="宋体"/>
          <w:b/>
          <w:bCs/>
          <w:kern w:val="0"/>
        </w:rPr>
        <w:t>5.3.16</w:t>
      </w:r>
      <w:r>
        <w:rPr>
          <w:rFonts w:hint="eastAsia" w:ascii="宋体" w:hAnsi="宋体" w:cs="宋体"/>
          <w:kern w:val="0"/>
        </w:rPr>
        <w:t xml:space="preserve">  </w:t>
      </w:r>
      <w:r>
        <w:rPr>
          <w:rFonts w:hint="eastAsia" w:ascii="宋体" w:hAnsi="宋体" w:cs="宋体"/>
        </w:rPr>
        <w:t>种植屋面挡墙排水孔的留设应符合设计要求，并不得堵塞。</w:t>
      </w:r>
    </w:p>
    <w:p>
      <w:pPr>
        <w:ind w:firstLine="480" w:firstLineChars="200"/>
        <w:rPr>
          <w:rFonts w:ascii="宋体" w:hAnsi="宋体" w:cs="宋体"/>
        </w:rPr>
      </w:pPr>
      <w:r>
        <w:rPr>
          <w:rFonts w:hint="eastAsia" w:ascii="宋体" w:hAnsi="宋体" w:cs="宋体"/>
        </w:rPr>
        <w:t>检验方法：观察、尺量检查。</w:t>
      </w:r>
    </w:p>
    <w:p>
      <w:pPr>
        <w:ind w:firstLine="480" w:firstLineChars="200"/>
        <w:rPr>
          <w:rFonts w:ascii="宋体" w:hAnsi="宋体" w:cs="宋体"/>
        </w:rPr>
      </w:pPr>
      <w:r>
        <w:rPr>
          <w:rFonts w:hint="eastAsia" w:ascii="宋体" w:hAnsi="宋体" w:cs="宋体"/>
        </w:rPr>
        <w:t>检查数量：全数检查。</w:t>
      </w:r>
    </w:p>
    <w:p>
      <w:pPr>
        <w:jc w:val="center"/>
        <w:rPr>
          <w:rFonts w:ascii="宋体" w:hAnsi="宋体" w:cs="宋体"/>
          <w:b/>
          <w:bCs/>
        </w:rPr>
      </w:pPr>
      <w:bookmarkStart w:id="134" w:name="_Toc5876444"/>
      <w:bookmarkStart w:id="135" w:name="_Toc458366997"/>
      <w:bookmarkStart w:id="136" w:name="_Toc458717141"/>
      <w:bookmarkStart w:id="137" w:name="_Toc457901754"/>
      <w:bookmarkStart w:id="138" w:name="_Toc459015101"/>
      <w:bookmarkStart w:id="139" w:name="_Toc21562"/>
      <w:bookmarkStart w:id="140" w:name="_Toc30252"/>
      <w:bookmarkStart w:id="141" w:name="_Toc536429419"/>
      <w:r>
        <w:rPr>
          <w:rFonts w:hint="eastAsia" w:ascii="宋体" w:hAnsi="宋体" w:cs="宋体"/>
          <w:b/>
          <w:bCs/>
        </w:rPr>
        <w:t>Ⅲ 一般项目</w:t>
      </w:r>
      <w:bookmarkEnd w:id="134"/>
      <w:bookmarkEnd w:id="135"/>
      <w:bookmarkEnd w:id="136"/>
      <w:bookmarkEnd w:id="137"/>
      <w:bookmarkEnd w:id="138"/>
      <w:bookmarkEnd w:id="139"/>
      <w:bookmarkEnd w:id="140"/>
      <w:bookmarkEnd w:id="141"/>
    </w:p>
    <w:p>
      <w:pPr>
        <w:rPr>
          <w:rFonts w:ascii="宋体" w:hAnsi="宋体" w:cs="宋体"/>
        </w:rPr>
      </w:pPr>
      <w:r>
        <w:rPr>
          <w:rFonts w:hint="eastAsia" w:ascii="宋体" w:hAnsi="宋体" w:cs="宋体"/>
          <w:b/>
          <w:bCs/>
          <w:kern w:val="0"/>
        </w:rPr>
        <w:t>5.3.17</w:t>
      </w:r>
      <w:r>
        <w:rPr>
          <w:rFonts w:hint="eastAsia" w:ascii="宋体" w:hAnsi="宋体" w:cs="宋体"/>
          <w:kern w:val="0"/>
        </w:rPr>
        <w:t xml:space="preserve">  </w:t>
      </w:r>
      <w:r>
        <w:rPr>
          <w:rFonts w:hint="eastAsia" w:ascii="宋体" w:hAnsi="宋体" w:cs="宋体"/>
        </w:rPr>
        <w:t>屋面保温隔热层应按专项施工方案施工，并应符合下列规定：</w:t>
      </w:r>
    </w:p>
    <w:p>
      <w:pPr>
        <w:ind w:firstLine="480" w:firstLineChars="200"/>
        <w:rPr>
          <w:rFonts w:hint="eastAsia" w:ascii="宋体" w:hAnsi="宋体" w:eastAsia="宋体" w:cs="宋体"/>
          <w:lang w:eastAsia="zh-CN"/>
        </w:rPr>
      </w:pPr>
      <w:r>
        <w:rPr>
          <w:rFonts w:hint="eastAsia" w:ascii="宋体" w:hAnsi="宋体" w:cs="宋体"/>
        </w:rPr>
        <w:t>1  板材应缝隙严密、平整</w:t>
      </w:r>
      <w:r>
        <w:rPr>
          <w:rFonts w:hint="eastAsia" w:ascii="宋体" w:hAnsi="宋体" w:cs="宋体"/>
          <w:lang w:eastAsia="zh-CN"/>
        </w:rPr>
        <w:t>，</w:t>
      </w:r>
      <w:r>
        <w:rPr>
          <w:rFonts w:hint="eastAsia" w:ascii="宋体" w:hAnsi="宋体" w:cs="宋体"/>
        </w:rPr>
        <w:t>粘贴牢固</w:t>
      </w:r>
      <w:r>
        <w:rPr>
          <w:rFonts w:hint="eastAsia" w:ascii="宋体" w:hAnsi="宋体" w:cs="宋体"/>
          <w:lang w:eastAsia="zh-CN"/>
        </w:rPr>
        <w:t>；</w:t>
      </w:r>
    </w:p>
    <w:p>
      <w:pPr>
        <w:ind w:firstLine="480" w:firstLineChars="200"/>
        <w:rPr>
          <w:rFonts w:hint="eastAsia" w:ascii="宋体" w:hAnsi="宋体" w:eastAsia="宋体" w:cs="宋体"/>
          <w:lang w:eastAsia="zh-CN"/>
        </w:rPr>
      </w:pPr>
      <w:r>
        <w:rPr>
          <w:rFonts w:hint="eastAsia" w:ascii="宋体" w:hAnsi="宋体" w:cs="宋体"/>
        </w:rPr>
        <w:t>2  现场采用喷涂、浇注、抹灰等工艺施工的保温层，应按配合比准确计量、分层连续施工、表面平整、坡向正确</w:t>
      </w:r>
      <w:r>
        <w:rPr>
          <w:rFonts w:hint="eastAsia" w:ascii="宋体" w:hAnsi="宋体" w:cs="宋体"/>
          <w:lang w:eastAsia="zh-CN"/>
        </w:rPr>
        <w:t>。</w:t>
      </w:r>
    </w:p>
    <w:p>
      <w:pPr>
        <w:ind w:firstLine="480" w:firstLineChars="200"/>
        <w:rPr>
          <w:rFonts w:ascii="宋体" w:hAnsi="宋体" w:cs="宋体"/>
        </w:rPr>
      </w:pPr>
      <w:r>
        <w:rPr>
          <w:rFonts w:hint="eastAsia" w:ascii="宋体" w:hAnsi="宋体" w:cs="宋体"/>
        </w:rPr>
        <w:t>检验方法：观察、尺量检查、检查施工记录。</w:t>
      </w:r>
    </w:p>
    <w:p>
      <w:pPr>
        <w:pStyle w:val="15"/>
        <w:ind w:firstLine="480" w:firstLineChars="200"/>
        <w:rPr>
          <w:rFonts w:hAnsi="宋体" w:cs="宋体"/>
          <w:b/>
          <w:szCs w:val="24"/>
        </w:rPr>
      </w:pPr>
      <w:r>
        <w:rPr>
          <w:rFonts w:hint="eastAsia" w:hAnsi="宋体" w:cs="宋体"/>
          <w:szCs w:val="24"/>
        </w:rPr>
        <w:t>检查数量：每个100m</w:t>
      </w:r>
      <w:r>
        <w:rPr>
          <w:rFonts w:hint="eastAsia" w:hAnsi="宋体" w:cs="宋体"/>
          <w:szCs w:val="24"/>
          <w:vertAlign w:val="superscript"/>
        </w:rPr>
        <w:t>2</w:t>
      </w:r>
      <w:r>
        <w:rPr>
          <w:rFonts w:hint="eastAsia" w:hAnsi="宋体" w:cs="宋体"/>
          <w:szCs w:val="24"/>
        </w:rPr>
        <w:t>抽查1处，每处不得少于10m</w:t>
      </w:r>
      <w:r>
        <w:rPr>
          <w:rFonts w:hint="eastAsia" w:hAnsi="宋体" w:cs="宋体"/>
          <w:szCs w:val="24"/>
          <w:vertAlign w:val="superscript"/>
        </w:rPr>
        <w:t>2</w:t>
      </w:r>
      <w:r>
        <w:rPr>
          <w:rFonts w:hint="eastAsia" w:hAnsi="宋体" w:cs="宋体"/>
          <w:szCs w:val="24"/>
        </w:rPr>
        <w:t>。整个屋面抽查不得少于3处。</w:t>
      </w:r>
    </w:p>
    <w:p>
      <w:pPr>
        <w:rPr>
          <w:rFonts w:ascii="宋体" w:hAnsi="宋体" w:cs="宋体"/>
        </w:rPr>
      </w:pPr>
      <w:r>
        <w:rPr>
          <w:rFonts w:hint="eastAsia" w:ascii="宋体" w:hAnsi="宋体" w:cs="宋体"/>
          <w:b/>
          <w:bCs/>
          <w:kern w:val="0"/>
        </w:rPr>
        <w:t>5.3.18</w:t>
      </w:r>
      <w:r>
        <w:rPr>
          <w:rFonts w:hint="eastAsia" w:ascii="宋体" w:hAnsi="宋体" w:cs="宋体"/>
          <w:kern w:val="0"/>
        </w:rPr>
        <w:t xml:space="preserve">  </w:t>
      </w:r>
      <w:r>
        <w:rPr>
          <w:rFonts w:hint="eastAsia" w:ascii="宋体" w:hAnsi="宋体" w:cs="宋体"/>
        </w:rPr>
        <w:t>反射隔热层屋面的颜色应符合设计要求，色泽应均匀一致，没有污迹，无积水现场。</w:t>
      </w:r>
    </w:p>
    <w:p>
      <w:pPr>
        <w:ind w:firstLine="480" w:firstLineChars="200"/>
        <w:rPr>
          <w:rFonts w:ascii="宋体" w:hAnsi="宋体" w:cs="宋体"/>
        </w:rPr>
      </w:pPr>
      <w:r>
        <w:rPr>
          <w:rFonts w:hint="eastAsia" w:ascii="宋体" w:hAnsi="宋体" w:cs="宋体"/>
        </w:rPr>
        <w:t>检验方法：观察检查。</w:t>
      </w:r>
    </w:p>
    <w:p>
      <w:pPr>
        <w:ind w:firstLine="480" w:firstLineChars="200"/>
        <w:rPr>
          <w:rFonts w:ascii="宋体" w:hAnsi="宋体" w:cs="宋体"/>
        </w:rPr>
      </w:pPr>
      <w:r>
        <w:rPr>
          <w:rFonts w:hint="eastAsia" w:ascii="宋体" w:hAnsi="宋体" w:cs="宋体"/>
        </w:rPr>
        <w:t>检查数量：全数检查。</w:t>
      </w:r>
    </w:p>
    <w:p>
      <w:pPr>
        <w:rPr>
          <w:rFonts w:ascii="宋体" w:hAnsi="宋体" w:cs="宋体"/>
        </w:rPr>
      </w:pPr>
      <w:r>
        <w:rPr>
          <w:rFonts w:hint="eastAsia" w:ascii="宋体" w:hAnsi="宋体" w:cs="宋体"/>
          <w:b/>
          <w:bCs/>
          <w:kern w:val="0"/>
        </w:rPr>
        <w:t>5.3.19</w:t>
      </w:r>
      <w:r>
        <w:rPr>
          <w:rFonts w:hint="eastAsia" w:ascii="宋体" w:hAnsi="宋体" w:cs="宋体"/>
          <w:kern w:val="0"/>
        </w:rPr>
        <w:t xml:space="preserve">  </w:t>
      </w:r>
      <w:r>
        <w:rPr>
          <w:rFonts w:hint="eastAsia" w:ascii="宋体" w:hAnsi="宋体" w:cs="宋体"/>
        </w:rPr>
        <w:t>坡屋面、架空屋面当采用将保温材料敷设与屋面内测做内保温隔热时，应采用无机类部位材料，保温隔热层应设有防潮措施，其表面应有保护层，保护层的做法应符合设计要求。</w:t>
      </w:r>
    </w:p>
    <w:p>
      <w:pPr>
        <w:ind w:firstLine="480" w:firstLineChars="200"/>
        <w:rPr>
          <w:rFonts w:ascii="宋体" w:hAnsi="宋体" w:cs="宋体"/>
        </w:rPr>
      </w:pPr>
      <w:r>
        <w:rPr>
          <w:rFonts w:hint="eastAsia" w:ascii="宋体" w:hAnsi="宋体" w:cs="宋体"/>
        </w:rPr>
        <w:t>检验方法：观察检查；核查隐蔽工程验收记录。</w:t>
      </w:r>
    </w:p>
    <w:p>
      <w:pPr>
        <w:pStyle w:val="15"/>
        <w:ind w:firstLine="480" w:firstLineChars="200"/>
        <w:rPr>
          <w:rFonts w:hAnsi="宋体" w:cs="宋体"/>
          <w:szCs w:val="24"/>
        </w:rPr>
      </w:pPr>
      <w:r>
        <w:rPr>
          <w:rFonts w:hint="eastAsia" w:hAnsi="宋体" w:cs="宋体"/>
          <w:szCs w:val="24"/>
        </w:rPr>
        <w:t>检查数量：每个100m</w:t>
      </w:r>
      <w:r>
        <w:rPr>
          <w:rFonts w:hint="eastAsia" w:hAnsi="宋体" w:cs="宋体"/>
          <w:szCs w:val="24"/>
          <w:vertAlign w:val="superscript"/>
        </w:rPr>
        <w:t>2</w:t>
      </w:r>
      <w:r>
        <w:rPr>
          <w:rFonts w:hint="eastAsia" w:hAnsi="宋体" w:cs="宋体"/>
          <w:szCs w:val="24"/>
        </w:rPr>
        <w:t>抽查1处，每处不得少于10m</w:t>
      </w:r>
      <w:r>
        <w:rPr>
          <w:rFonts w:hint="eastAsia" w:hAnsi="宋体" w:cs="宋体"/>
          <w:szCs w:val="24"/>
          <w:vertAlign w:val="superscript"/>
        </w:rPr>
        <w:t>2</w:t>
      </w:r>
      <w:r>
        <w:rPr>
          <w:rFonts w:hint="eastAsia" w:hAnsi="宋体" w:cs="宋体"/>
          <w:szCs w:val="24"/>
        </w:rPr>
        <w:t>。整个屋面抽查不得少于3处。</w:t>
      </w:r>
    </w:p>
    <w:p>
      <w:pPr>
        <w:pStyle w:val="15"/>
        <w:rPr>
          <w:rFonts w:hAnsi="宋体" w:cs="宋体"/>
          <w:kern w:val="2"/>
          <w:szCs w:val="24"/>
        </w:rPr>
      </w:pPr>
      <w:r>
        <w:rPr>
          <w:rFonts w:hint="eastAsia" w:hAnsi="宋体" w:cs="宋体"/>
          <w:b/>
          <w:bCs/>
          <w:szCs w:val="24"/>
        </w:rPr>
        <w:t>5.3.20</w:t>
      </w:r>
      <w:r>
        <w:rPr>
          <w:rFonts w:hint="eastAsia" w:hAnsi="宋体" w:cs="宋体"/>
          <w:szCs w:val="24"/>
        </w:rPr>
        <w:t xml:space="preserve">  </w:t>
      </w:r>
      <w:r>
        <w:rPr>
          <w:rFonts w:hint="eastAsia" w:hAnsi="宋体" w:cs="宋体"/>
          <w:kern w:val="2"/>
          <w:szCs w:val="24"/>
        </w:rPr>
        <w:t>金属板保温夹芯屋面应铺装牢固、接口严密、表面洁净、坡向正确。</w:t>
      </w:r>
    </w:p>
    <w:p>
      <w:pPr>
        <w:ind w:firstLine="480" w:firstLineChars="200"/>
        <w:rPr>
          <w:rFonts w:ascii="宋体" w:hAnsi="宋体" w:cs="宋体"/>
        </w:rPr>
      </w:pPr>
      <w:r>
        <w:rPr>
          <w:rFonts w:hint="eastAsia" w:ascii="宋体" w:hAnsi="宋体" w:cs="宋体"/>
        </w:rPr>
        <w:t>检验方法：观察检查；核查隐蔽工程验收记录。</w:t>
      </w:r>
    </w:p>
    <w:p>
      <w:pPr>
        <w:ind w:firstLine="480" w:firstLineChars="200"/>
        <w:rPr>
          <w:rFonts w:ascii="宋体" w:hAnsi="宋体" w:cs="宋体"/>
        </w:rPr>
      </w:pPr>
      <w:r>
        <w:rPr>
          <w:rFonts w:hint="eastAsia" w:ascii="宋体" w:hAnsi="宋体" w:cs="宋体"/>
        </w:rPr>
        <w:t>检查数量：全数检查。</w:t>
      </w:r>
    </w:p>
    <w:p>
      <w:pPr>
        <w:pStyle w:val="15"/>
        <w:rPr>
          <w:rFonts w:hint="eastAsia" w:hAnsi="宋体" w:eastAsia="宋体" w:cs="宋体"/>
          <w:kern w:val="2"/>
          <w:szCs w:val="24"/>
          <w:lang w:eastAsia="zh-CN"/>
        </w:rPr>
      </w:pPr>
      <w:r>
        <w:rPr>
          <w:rFonts w:hint="eastAsia" w:hAnsi="宋体" w:cs="宋体"/>
          <w:b/>
          <w:bCs/>
          <w:szCs w:val="24"/>
        </w:rPr>
        <w:t>5.3.21</w:t>
      </w:r>
      <w:r>
        <w:rPr>
          <w:rFonts w:hint="eastAsia" w:hAnsi="宋体" w:cs="宋体"/>
          <w:szCs w:val="24"/>
        </w:rPr>
        <w:t xml:space="preserve">  </w:t>
      </w:r>
      <w:r>
        <w:rPr>
          <w:rFonts w:hint="eastAsia" w:hAnsi="宋体" w:cs="宋体"/>
          <w:kern w:val="2"/>
          <w:szCs w:val="24"/>
        </w:rPr>
        <w:t>种植屋面应按施工方案施工，并应符合下列规定</w:t>
      </w:r>
      <w:r>
        <w:rPr>
          <w:rFonts w:hint="eastAsia" w:hAnsi="宋体" w:cs="宋体"/>
          <w:kern w:val="2"/>
          <w:szCs w:val="24"/>
          <w:lang w:eastAsia="zh-CN"/>
        </w:rPr>
        <w:t>：</w:t>
      </w:r>
    </w:p>
    <w:p>
      <w:pPr>
        <w:ind w:firstLine="480" w:firstLineChars="200"/>
        <w:rPr>
          <w:rFonts w:ascii="宋体" w:hAnsi="宋体" w:cs="宋体"/>
        </w:rPr>
      </w:pPr>
      <w:r>
        <w:rPr>
          <w:rFonts w:hint="eastAsia" w:ascii="宋体" w:hAnsi="宋体" w:cs="宋体"/>
        </w:rPr>
        <w:t>1 种植屋面应有1%</w:t>
      </w:r>
      <w:r>
        <w:rPr>
          <w:rFonts w:hint="eastAsia" w:ascii="宋体" w:hAnsi="宋体" w:cs="宋体"/>
          <w:lang w:eastAsia="zh-CN"/>
        </w:rPr>
        <w:t>～</w:t>
      </w:r>
      <w:r>
        <w:rPr>
          <w:rFonts w:hint="eastAsia" w:ascii="宋体" w:hAnsi="宋体" w:cs="宋体"/>
        </w:rPr>
        <w:t>3%的坡度；</w:t>
      </w:r>
    </w:p>
    <w:p>
      <w:pPr>
        <w:ind w:firstLine="480" w:firstLineChars="200"/>
        <w:rPr>
          <w:rFonts w:ascii="宋体" w:hAnsi="宋体" w:cs="宋体"/>
        </w:rPr>
      </w:pPr>
      <w:r>
        <w:rPr>
          <w:rFonts w:hint="eastAsia" w:ascii="宋体" w:hAnsi="宋体" w:cs="宋体"/>
        </w:rPr>
        <w:t>2 种植区四周应设挡墙；</w:t>
      </w:r>
    </w:p>
    <w:p>
      <w:pPr>
        <w:ind w:firstLine="480" w:firstLineChars="200"/>
        <w:rPr>
          <w:rFonts w:hint="eastAsia" w:ascii="宋体" w:hAnsi="宋体" w:cs="宋体"/>
          <w:lang w:eastAsia="zh-CN"/>
        </w:rPr>
      </w:pPr>
      <w:r>
        <w:rPr>
          <w:rFonts w:hint="eastAsia" w:ascii="宋体" w:hAnsi="宋体" w:cs="宋体"/>
        </w:rPr>
        <w:t>3 种植介质表面平整且比挡墙墙身低100mm</w:t>
      </w:r>
      <w:r>
        <w:rPr>
          <w:rFonts w:hint="eastAsia" w:ascii="宋体" w:hAnsi="宋体" w:cs="宋体"/>
          <w:lang w:eastAsia="zh-CN"/>
        </w:rPr>
        <w:t>；</w:t>
      </w:r>
    </w:p>
    <w:p>
      <w:pPr>
        <w:ind w:firstLine="480" w:firstLineChars="200"/>
        <w:rPr>
          <w:rFonts w:ascii="宋体" w:hAnsi="宋体" w:cs="宋体"/>
        </w:rPr>
      </w:pPr>
      <w:r>
        <w:rPr>
          <w:rFonts w:hint="eastAsia" w:ascii="宋体" w:hAnsi="宋体" w:cs="宋体"/>
        </w:rPr>
        <w:t>4 介质层材料和种植植物的质（重）量应符合设计要求，施工时介质材料、植物等应均匀堆放，不得损坏防水层。</w:t>
      </w:r>
    </w:p>
    <w:p>
      <w:pPr>
        <w:ind w:firstLine="480" w:firstLineChars="200"/>
        <w:rPr>
          <w:rFonts w:ascii="宋体" w:hAnsi="宋体" w:cs="宋体"/>
        </w:rPr>
      </w:pPr>
      <w:r>
        <w:rPr>
          <w:rFonts w:hint="eastAsia" w:ascii="宋体" w:hAnsi="宋体" w:cs="宋体"/>
        </w:rPr>
        <w:t>检验方法：观察、尺量检查、检查施工记录。</w:t>
      </w:r>
    </w:p>
    <w:p>
      <w:pPr>
        <w:pStyle w:val="15"/>
        <w:ind w:firstLine="480" w:firstLineChars="200"/>
        <w:rPr>
          <w:rFonts w:hAnsi="宋体" w:cs="宋体"/>
          <w:b/>
          <w:szCs w:val="24"/>
        </w:rPr>
      </w:pPr>
      <w:r>
        <w:rPr>
          <w:rFonts w:hint="eastAsia" w:hAnsi="宋体" w:cs="宋体"/>
          <w:szCs w:val="24"/>
        </w:rPr>
        <w:t>检查数量：每个100m</w:t>
      </w:r>
      <w:r>
        <w:rPr>
          <w:rFonts w:hint="eastAsia" w:hAnsi="宋体" w:cs="宋体"/>
          <w:szCs w:val="24"/>
          <w:vertAlign w:val="superscript"/>
        </w:rPr>
        <w:t>2</w:t>
      </w:r>
      <w:r>
        <w:rPr>
          <w:rFonts w:hint="eastAsia" w:hAnsi="宋体" w:cs="宋体"/>
          <w:szCs w:val="24"/>
        </w:rPr>
        <w:t>抽查1处，每处不得少于10m</w:t>
      </w:r>
      <w:r>
        <w:rPr>
          <w:rFonts w:hint="eastAsia" w:hAnsi="宋体" w:cs="宋体"/>
          <w:szCs w:val="24"/>
          <w:vertAlign w:val="superscript"/>
        </w:rPr>
        <w:t>2</w:t>
      </w:r>
      <w:r>
        <w:rPr>
          <w:rFonts w:hint="eastAsia" w:hAnsi="宋体" w:cs="宋体"/>
          <w:szCs w:val="24"/>
        </w:rPr>
        <w:t>。整个屋面抽查不得少于3处。</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bookmarkEnd w:id="80"/>
    <w:bookmarkEnd w:id="81"/>
    <w:bookmarkEnd w:id="82"/>
    <w:bookmarkEnd w:id="83"/>
    <w:bookmarkEnd w:id="84"/>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142" w:name="_Toc12315"/>
      <w:bookmarkStart w:id="143" w:name="_Toc14446"/>
      <w:bookmarkStart w:id="144" w:name="_Toc12820"/>
      <w:bookmarkStart w:id="145" w:name="_Toc4467"/>
      <w:bookmarkStart w:id="146" w:name="_Toc26740"/>
      <w:bookmarkStart w:id="147" w:name="_Toc6577"/>
      <w:bookmarkStart w:id="148" w:name="_Toc5326"/>
      <w:r>
        <w:rPr>
          <w:rFonts w:hint="eastAsia" w:ascii="宋体" w:hAnsi="宋体" w:cs="宋体"/>
          <w:color w:val="000000" w:themeColor="text1"/>
          <w:lang w:val="en-US" w:eastAsia="zh-CN"/>
          <w14:textFill>
            <w14:solidFill>
              <w14:schemeClr w14:val="tx1"/>
            </w14:solidFill>
          </w14:textFill>
        </w:rPr>
        <w:t xml:space="preserve">6 </w:t>
      </w:r>
      <w:r>
        <w:rPr>
          <w:rFonts w:hint="eastAsia" w:ascii="宋体" w:hAnsi="宋体" w:cs="宋体"/>
          <w:color w:val="000000" w:themeColor="text1"/>
          <w14:textFill>
            <w14:solidFill>
              <w14:schemeClr w14:val="tx1"/>
            </w14:solidFill>
          </w14:textFill>
        </w:rPr>
        <w:t>地面与楼面节能工程</w:t>
      </w:r>
      <w:bookmarkEnd w:id="142"/>
      <w:bookmarkEnd w:id="143"/>
      <w:bookmarkEnd w:id="144"/>
    </w:p>
    <w:p>
      <w:pPr>
        <w:pStyle w:val="4"/>
        <w:numPr>
          <w:ilvl w:val="1"/>
          <w:numId w:val="0"/>
        </w:numPr>
        <w:ind w:leftChars="0"/>
      </w:pPr>
      <w:bookmarkStart w:id="149" w:name="_Toc459015059"/>
      <w:bookmarkStart w:id="150" w:name="_Toc5876423"/>
      <w:bookmarkStart w:id="151" w:name="_Toc457800916"/>
      <w:bookmarkStart w:id="152" w:name="_Toc458717100"/>
      <w:bookmarkStart w:id="153" w:name="_Toc458366958"/>
      <w:bookmarkStart w:id="154" w:name="_Toc457901715"/>
      <w:bookmarkStart w:id="155" w:name="_Toc6820"/>
      <w:bookmarkStart w:id="156" w:name="_Toc8981"/>
      <w:bookmarkStart w:id="157" w:name="_Toc457800915"/>
      <w:r>
        <w:rPr>
          <w:rFonts w:hint="eastAsia"/>
          <w:lang w:val="en-US" w:eastAsia="zh-CN"/>
        </w:rPr>
        <w:t>6.1</w:t>
      </w:r>
      <w:r>
        <w:rPr>
          <w:rFonts w:hint="eastAsia"/>
        </w:rPr>
        <w:t xml:space="preserve"> </w:t>
      </w:r>
      <w:bookmarkEnd w:id="149"/>
      <w:bookmarkEnd w:id="150"/>
      <w:bookmarkEnd w:id="151"/>
      <w:bookmarkEnd w:id="152"/>
      <w:bookmarkEnd w:id="153"/>
      <w:bookmarkEnd w:id="154"/>
      <w:bookmarkStart w:id="158" w:name="_Toc4798"/>
      <w:bookmarkStart w:id="159" w:name="_Toc18462"/>
      <w:r>
        <w:rPr>
          <w:rFonts w:hint="eastAsia"/>
        </w:rPr>
        <w:t>一般规定</w:t>
      </w:r>
      <w:bookmarkEnd w:id="155"/>
      <w:bookmarkEnd w:id="156"/>
      <w:bookmarkEnd w:id="158"/>
      <w:bookmarkEnd w:id="159"/>
    </w:p>
    <w:p>
      <w:pPr>
        <w:rPr>
          <w:rFonts w:ascii="宋体" w:hAnsi="宋体" w:cs="宋体"/>
        </w:rPr>
      </w:pPr>
      <w:r>
        <w:rPr>
          <w:rFonts w:hint="eastAsia" w:ascii="宋体" w:hAnsi="宋体" w:cs="宋体"/>
          <w:b/>
        </w:rPr>
        <w:t xml:space="preserve">6.1.1 </w:t>
      </w:r>
      <w:r>
        <w:rPr>
          <w:rFonts w:hint="eastAsia" w:ascii="宋体" w:hAnsi="宋体" w:cs="宋体"/>
        </w:rPr>
        <w:t>本章适用于被动式超低能耗居住建筑的楼面和采暖空调房间接触土壤的地面、不采暖的地下室上面的楼板、不采暖车库上面的楼板、接触室外空气或外挑楼板的地面等节能工程的施工及质量验收。</w:t>
      </w:r>
    </w:p>
    <w:p>
      <w:pPr>
        <w:rPr>
          <w:rFonts w:ascii="宋体" w:hAnsi="宋体" w:cs="宋体"/>
        </w:rPr>
      </w:pPr>
      <w:r>
        <w:rPr>
          <w:rFonts w:hint="eastAsia" w:ascii="宋体" w:hAnsi="宋体" w:cs="宋体"/>
          <w:b/>
        </w:rPr>
        <w:t xml:space="preserve">6.1.2  </w:t>
      </w:r>
      <w:r>
        <w:rPr>
          <w:rFonts w:hint="eastAsia" w:ascii="宋体" w:hAnsi="宋体" w:cs="宋体"/>
        </w:rPr>
        <w:t>用于地面节能工程的保温隔热材料的厚度、密度和导热系数等参数必须符合设计要求和有关标准规定，各种保温材料的厚度不得有负偏差。</w:t>
      </w:r>
      <w:r>
        <w:rPr>
          <w:rFonts w:hint="eastAsia" w:ascii="宋体" w:hAnsi="宋体" w:cs="宋体"/>
          <w:b/>
        </w:rPr>
        <w:t xml:space="preserve"> </w:t>
      </w:r>
    </w:p>
    <w:p>
      <w:pPr>
        <w:jc w:val="left"/>
        <w:rPr>
          <w:rFonts w:ascii="宋体" w:hAnsi="宋体" w:cs="宋体"/>
          <w:color w:val="000000"/>
          <w:kern w:val="0"/>
          <w:lang w:bidi="ar"/>
        </w:rPr>
      </w:pPr>
      <w:r>
        <w:rPr>
          <w:rFonts w:hint="eastAsia" w:ascii="宋体" w:hAnsi="宋体" w:cs="宋体"/>
          <w:b/>
        </w:rPr>
        <w:t xml:space="preserve">6.1.3  </w:t>
      </w:r>
      <w:r>
        <w:rPr>
          <w:rFonts w:hint="eastAsia" w:ascii="宋体" w:hAnsi="宋体" w:cs="宋体"/>
        </w:rPr>
        <w:t>地面及地面下其他部位所采用的保温材料</w:t>
      </w:r>
      <w:r>
        <w:rPr>
          <w:rFonts w:hint="eastAsia" w:ascii="宋体" w:hAnsi="宋体" w:cs="宋体"/>
          <w:color w:val="000000"/>
          <w:kern w:val="0"/>
          <w:lang w:bidi="ar"/>
        </w:rPr>
        <w:t>除符合本标准外，还应符合国家、行业和湖南省现行有关标准的规定。</w:t>
      </w:r>
    </w:p>
    <w:p>
      <w:pPr>
        <w:rPr>
          <w:rFonts w:ascii="宋体" w:hAnsi="宋体" w:cs="宋体"/>
        </w:rPr>
      </w:pPr>
      <w:r>
        <w:rPr>
          <w:rFonts w:hint="eastAsia" w:ascii="宋体" w:hAnsi="宋体" w:cs="宋体"/>
          <w:b/>
        </w:rPr>
        <w:t xml:space="preserve">6.1.4  </w:t>
      </w:r>
      <w:r>
        <w:rPr>
          <w:rFonts w:hint="eastAsia" w:ascii="宋体" w:hAnsi="宋体" w:cs="宋体"/>
        </w:rPr>
        <w:t>地下室外墙内侧、内隔墙、柱等部位应根据设计要求进行断热桥措施的施工。</w:t>
      </w:r>
    </w:p>
    <w:p>
      <w:pPr>
        <w:jc w:val="left"/>
        <w:rPr>
          <w:rFonts w:ascii="宋体" w:hAnsi="宋体" w:cs="宋体"/>
          <w:bCs/>
        </w:rPr>
      </w:pPr>
      <w:r>
        <w:rPr>
          <w:rFonts w:hint="eastAsia" w:ascii="宋体" w:hAnsi="宋体" w:cs="宋体"/>
          <w:b/>
          <w:bCs/>
          <w:color w:val="000000" w:themeColor="text1"/>
          <w14:textFill>
            <w14:solidFill>
              <w14:schemeClr w14:val="tx1"/>
            </w14:solidFill>
          </w14:textFill>
        </w:rPr>
        <w:t>6.1.5</w:t>
      </w:r>
      <w:r>
        <w:rPr>
          <w:rFonts w:hint="eastAsia" w:ascii="宋体" w:hAnsi="宋体" w:cs="宋体"/>
        </w:rPr>
        <w:t xml:space="preserve"> </w:t>
      </w:r>
      <w:r>
        <w:rPr>
          <w:rFonts w:hint="eastAsia" w:ascii="宋体" w:hAnsi="宋体" w:cs="宋体"/>
          <w:bCs/>
        </w:rPr>
        <w:t>用于下列部位的保温材料应采用吸水率低的保温板，保温板宜满铺，保温板的抗压强度应满足荷载设计要求。当保温无法满铺时，室内隔墙、基坑隔墙应根据设计要求进行断热桥措施的施工。</w:t>
      </w:r>
    </w:p>
    <w:p>
      <w:pPr>
        <w:ind w:firstLine="480" w:firstLineChars="200"/>
        <w:rPr>
          <w:rFonts w:ascii="宋体" w:hAnsi="宋体" w:cs="宋体"/>
        </w:rPr>
      </w:pPr>
      <w:r>
        <w:rPr>
          <w:rFonts w:ascii="宋体" w:hAnsi="宋体" w:cs="宋体"/>
        </w:rPr>
        <w:t xml:space="preserve">1 </w:t>
      </w:r>
      <w:r>
        <w:rPr>
          <w:rFonts w:hint="eastAsia" w:ascii="宋体" w:hAnsi="宋体" w:cs="宋体"/>
        </w:rPr>
        <w:t>位于供暖地下室与土壤接触的顶板和地面；</w:t>
      </w:r>
    </w:p>
    <w:p>
      <w:pPr>
        <w:ind w:firstLine="480" w:firstLineChars="200"/>
        <w:rPr>
          <w:rFonts w:ascii="宋体" w:hAnsi="宋体" w:cs="宋体"/>
        </w:rPr>
      </w:pPr>
      <w:r>
        <w:rPr>
          <w:rFonts w:ascii="宋体" w:hAnsi="宋体" w:cs="宋体"/>
        </w:rPr>
        <w:t xml:space="preserve">2 </w:t>
      </w:r>
      <w:r>
        <w:rPr>
          <w:rFonts w:hint="eastAsia" w:ascii="宋体" w:hAnsi="宋体" w:cs="宋体"/>
        </w:rPr>
        <w:t>首层与土壤接触的地面；</w:t>
      </w:r>
    </w:p>
    <w:p>
      <w:pPr>
        <w:ind w:firstLine="480" w:firstLineChars="200"/>
        <w:rPr>
          <w:rFonts w:hint="eastAsia" w:ascii="宋体" w:hAnsi="宋体" w:eastAsia="宋体" w:cs="宋体"/>
          <w:lang w:eastAsia="zh-CN"/>
        </w:rPr>
      </w:pPr>
      <w:r>
        <w:rPr>
          <w:rFonts w:ascii="宋体" w:hAnsi="宋体" w:cs="宋体"/>
        </w:rPr>
        <w:t xml:space="preserve">3 </w:t>
      </w:r>
      <w:r>
        <w:rPr>
          <w:rFonts w:hint="eastAsia" w:ascii="宋体" w:hAnsi="宋体" w:cs="宋体"/>
        </w:rPr>
        <w:t>供暖房间下面从室外地坪至其以下</w:t>
      </w:r>
      <w:r>
        <w:rPr>
          <w:rFonts w:ascii="宋体" w:hAnsi="宋体" w:cs="宋体"/>
        </w:rPr>
        <w:t>2m</w:t>
      </w:r>
      <w:r>
        <w:rPr>
          <w:rFonts w:hint="eastAsia" w:ascii="宋体" w:hAnsi="宋体" w:cs="宋体"/>
        </w:rPr>
        <w:t>的非供暖地下室顶板</w:t>
      </w:r>
      <w:r>
        <w:rPr>
          <w:rFonts w:hint="eastAsia" w:ascii="宋体" w:hAnsi="宋体" w:cs="宋体"/>
          <w:lang w:eastAsia="zh-CN"/>
        </w:rPr>
        <w:t>；</w:t>
      </w:r>
    </w:p>
    <w:p>
      <w:pPr>
        <w:ind w:firstLine="480" w:firstLineChars="200"/>
        <w:rPr>
          <w:rFonts w:ascii="宋体" w:hAnsi="宋体" w:cs="宋体"/>
          <w:color w:val="0000FF"/>
          <w:sz w:val="21"/>
          <w:szCs w:val="21"/>
        </w:rPr>
      </w:pPr>
      <w:r>
        <w:rPr>
          <w:rFonts w:hint="eastAsia" w:ascii="宋体" w:hAnsi="宋体" w:cs="宋体"/>
        </w:rPr>
        <w:t>4</w:t>
      </w:r>
      <w:r>
        <w:rPr>
          <w:rFonts w:ascii="宋体" w:hAnsi="宋体" w:cs="宋体"/>
        </w:rPr>
        <w:t xml:space="preserve"> </w:t>
      </w:r>
      <w:r>
        <w:rPr>
          <w:rFonts w:hint="eastAsia" w:ascii="宋体" w:hAnsi="宋体" w:cs="宋体"/>
        </w:rPr>
        <w:t>供暖房间下面从室外地坪至其以下</w:t>
      </w:r>
      <w:r>
        <w:rPr>
          <w:rFonts w:ascii="宋体" w:hAnsi="宋体" w:cs="宋体"/>
        </w:rPr>
        <w:t>2m</w:t>
      </w:r>
      <w:r>
        <w:rPr>
          <w:rFonts w:hint="eastAsia" w:ascii="宋体" w:hAnsi="宋体" w:cs="宋体"/>
        </w:rPr>
        <w:t>的非供暖地下室外墙。</w:t>
      </w:r>
    </w:p>
    <w:bookmarkEnd w:id="157"/>
    <w:p>
      <w:pPr>
        <w:pStyle w:val="4"/>
        <w:numPr>
          <w:ilvl w:val="1"/>
          <w:numId w:val="0"/>
        </w:numPr>
        <w:ind w:leftChars="0"/>
      </w:pPr>
      <w:bookmarkStart w:id="160" w:name="_Toc14690"/>
      <w:bookmarkStart w:id="161" w:name="_Toc26473"/>
      <w:bookmarkStart w:id="162" w:name="_Toc458717102"/>
      <w:bookmarkStart w:id="163" w:name="_Toc5876425"/>
      <w:bookmarkStart w:id="164" w:name="_Toc459015061"/>
      <w:bookmarkStart w:id="165" w:name="_Toc458366960"/>
      <w:bookmarkStart w:id="166" w:name="_Toc457800917"/>
      <w:bookmarkStart w:id="167" w:name="_Toc457901717"/>
      <w:r>
        <w:rPr>
          <w:rFonts w:hint="eastAsia"/>
          <w:lang w:val="en-US" w:eastAsia="zh-CN"/>
        </w:rPr>
        <w:t>6.2</w:t>
      </w:r>
      <w:r>
        <w:rPr>
          <w:rFonts w:hint="eastAsia"/>
        </w:rPr>
        <w:t xml:space="preserve"> </w:t>
      </w:r>
      <w:bookmarkStart w:id="168" w:name="_Toc28076"/>
      <w:bookmarkStart w:id="169" w:name="_Toc19348"/>
      <w:r>
        <w:rPr>
          <w:rFonts w:hint="eastAsia"/>
        </w:rPr>
        <w:t>施工</w:t>
      </w:r>
      <w:bookmarkEnd w:id="160"/>
      <w:r>
        <w:rPr>
          <w:rFonts w:hint="eastAsia"/>
        </w:rPr>
        <w:t>与控制</w:t>
      </w:r>
      <w:bookmarkEnd w:id="161"/>
      <w:bookmarkEnd w:id="168"/>
      <w:bookmarkEnd w:id="169"/>
    </w:p>
    <w:p>
      <w:pPr>
        <w:rPr>
          <w:rFonts w:ascii="宋体" w:hAnsi="宋体" w:cs="宋体"/>
          <w:kern w:val="0"/>
        </w:rPr>
      </w:pPr>
      <w:r>
        <w:rPr>
          <w:rFonts w:hint="eastAsia" w:ascii="宋体" w:hAnsi="宋体" w:cs="宋体"/>
          <w:b/>
        </w:rPr>
        <w:t xml:space="preserve">6.2.1  </w:t>
      </w:r>
      <w:r>
        <w:rPr>
          <w:rFonts w:hint="eastAsia" w:ascii="宋体" w:hAnsi="宋体" w:cs="宋体"/>
          <w:bCs/>
        </w:rPr>
        <w:t>楼、地面保温工程</w:t>
      </w:r>
      <w:r>
        <w:rPr>
          <w:rFonts w:hint="eastAsia" w:ascii="宋体" w:hAnsi="宋体" w:cs="宋体"/>
          <w:kern w:val="0"/>
        </w:rPr>
        <w:t>施工前应编制专项技术方案并进行技术交底。</w:t>
      </w:r>
    </w:p>
    <w:p>
      <w:pPr>
        <w:rPr>
          <w:rFonts w:ascii="宋体" w:hAnsi="宋体" w:cs="宋体"/>
        </w:rPr>
      </w:pPr>
      <w:r>
        <w:rPr>
          <w:rFonts w:hint="eastAsia" w:ascii="宋体" w:hAnsi="宋体" w:cs="宋体"/>
          <w:b/>
          <w:bCs/>
        </w:rPr>
        <w:t>6.2.2</w:t>
      </w:r>
      <w:r>
        <w:rPr>
          <w:rFonts w:hint="eastAsia" w:ascii="宋体" w:hAnsi="宋体" w:cs="宋体"/>
        </w:rPr>
        <w:t xml:space="preserve">  材料应完成进场验收，见证取样复验项目均应合格。</w:t>
      </w:r>
    </w:p>
    <w:p>
      <w:pPr>
        <w:rPr>
          <w:rFonts w:hint="eastAsia" w:ascii="宋体" w:hAnsi="宋体" w:eastAsia="宋体" w:cs="宋体"/>
          <w:lang w:eastAsia="zh-CN"/>
        </w:rPr>
      </w:pPr>
      <w:r>
        <w:rPr>
          <w:rFonts w:hint="eastAsia" w:ascii="宋体" w:hAnsi="宋体" w:cs="宋体"/>
          <w:b/>
          <w:bCs/>
        </w:rPr>
        <w:t>6.2.3</w:t>
      </w:r>
      <w:r>
        <w:rPr>
          <w:rFonts w:hint="eastAsia" w:ascii="宋体" w:hAnsi="宋体" w:cs="宋体"/>
        </w:rPr>
        <w:t xml:space="preserve">  </w:t>
      </w:r>
      <w:r>
        <w:rPr>
          <w:rFonts w:hint="eastAsia" w:ascii="宋体" w:hAnsi="宋体" w:cs="宋体"/>
          <w:bCs/>
        </w:rPr>
        <w:t>楼、地面保温工程</w:t>
      </w:r>
      <w:r>
        <w:rPr>
          <w:rFonts w:hint="eastAsia" w:ascii="宋体" w:hAnsi="宋体" w:cs="宋体"/>
          <w:kern w:val="0"/>
        </w:rPr>
        <w:t>施工前，楼、地面主体工程应施工完成，并验收合格</w:t>
      </w:r>
      <w:r>
        <w:rPr>
          <w:rFonts w:hint="eastAsia" w:ascii="宋体" w:hAnsi="宋体" w:cs="宋体"/>
          <w:kern w:val="0"/>
          <w:lang w:eastAsia="zh-CN"/>
        </w:rPr>
        <w:t>。</w:t>
      </w:r>
    </w:p>
    <w:p>
      <w:pPr>
        <w:jc w:val="left"/>
        <w:rPr>
          <w:rFonts w:ascii="宋体" w:hAnsi="宋体" w:cs="宋体"/>
        </w:rPr>
      </w:pPr>
      <w:r>
        <w:rPr>
          <w:rFonts w:hint="eastAsia" w:ascii="宋体" w:hAnsi="宋体" w:cs="宋体"/>
          <w:b/>
          <w:bCs/>
        </w:rPr>
        <w:t xml:space="preserve">6.2.4 </w:t>
      </w:r>
      <w:r>
        <w:rPr>
          <w:rFonts w:hint="eastAsia" w:ascii="宋体" w:hAnsi="宋体" w:cs="宋体"/>
        </w:rPr>
        <w:t xml:space="preserve"> 楼地面保温</w:t>
      </w:r>
      <w:r>
        <w:rPr>
          <w:rFonts w:hint="eastAsia" w:ascii="宋体" w:hAnsi="宋体" w:cs="宋体"/>
          <w:kern w:val="0"/>
        </w:rPr>
        <w:t>工程施工前，应完成基层处理并应符合下列规定：</w:t>
      </w:r>
    </w:p>
    <w:p>
      <w:pPr>
        <w:ind w:firstLine="480" w:firstLineChars="200"/>
        <w:rPr>
          <w:rFonts w:hint="eastAsia" w:ascii="宋体" w:hAnsi="宋体" w:eastAsia="宋体" w:cs="宋体"/>
          <w:lang w:eastAsia="zh-CN"/>
        </w:rPr>
      </w:pPr>
      <w:r>
        <w:rPr>
          <w:rFonts w:hint="eastAsia" w:ascii="宋体" w:hAnsi="宋体" w:cs="宋体"/>
        </w:rPr>
        <w:t>1  墙面抹灰已完成，地面已清理干净、无积水</w:t>
      </w:r>
      <w:r>
        <w:rPr>
          <w:rFonts w:hint="eastAsia" w:ascii="宋体" w:hAnsi="宋体" w:cs="宋体"/>
          <w:lang w:eastAsia="zh-CN"/>
        </w:rPr>
        <w:t>；</w:t>
      </w:r>
    </w:p>
    <w:p>
      <w:pPr>
        <w:ind w:firstLine="480" w:firstLineChars="200"/>
        <w:rPr>
          <w:rFonts w:ascii="宋体" w:hAnsi="宋体" w:cs="宋体"/>
        </w:rPr>
      </w:pPr>
      <w:r>
        <w:rPr>
          <w:rFonts w:hint="eastAsia" w:ascii="宋体" w:hAnsi="宋体" w:cs="宋体"/>
        </w:rPr>
        <w:t>2  穿过楼板的管线施工完毕，管洞封堵密实，楼地面相关管线预埋已完成，并验收合格。</w:t>
      </w:r>
    </w:p>
    <w:p>
      <w:pPr>
        <w:rPr>
          <w:rFonts w:ascii="宋体" w:hAnsi="宋体" w:cs="宋体"/>
        </w:rPr>
      </w:pPr>
      <w:r>
        <w:rPr>
          <w:rFonts w:hint="eastAsia" w:ascii="宋体" w:hAnsi="宋体" w:cs="宋体"/>
          <w:b/>
          <w:bCs/>
        </w:rPr>
        <w:t>6.2.5</w:t>
      </w:r>
      <w:r>
        <w:rPr>
          <w:rFonts w:hint="eastAsia" w:ascii="宋体" w:hAnsi="宋体" w:cs="宋体"/>
        </w:rPr>
        <w:t xml:space="preserve">  楼地面保温工程施工条件应符合下列规定：</w:t>
      </w:r>
    </w:p>
    <w:p>
      <w:pPr>
        <w:ind w:firstLine="480" w:firstLineChars="200"/>
        <w:rPr>
          <w:rFonts w:ascii="宋体" w:hAnsi="宋体" w:cs="宋体"/>
        </w:rPr>
      </w:pPr>
      <w:r>
        <w:rPr>
          <w:rFonts w:hint="eastAsia" w:ascii="宋体" w:hAnsi="宋体" w:cs="宋体"/>
        </w:rPr>
        <w:t>1 施工现场供水或供电满足施工生产需求，有材料储放场地；</w:t>
      </w:r>
    </w:p>
    <w:p>
      <w:pPr>
        <w:ind w:firstLine="480" w:firstLineChars="200"/>
        <w:rPr>
          <w:rFonts w:ascii="宋体" w:hAnsi="宋体" w:cs="宋体"/>
        </w:rPr>
      </w:pPr>
      <w:r>
        <w:rPr>
          <w:rFonts w:hint="eastAsia" w:ascii="宋体" w:hAnsi="宋体" w:cs="宋体"/>
        </w:rPr>
        <w:t>2  施工的环境温度不宜低于5℃；若在低于0℃的环境下施工时，现场应采取升温措施。</w:t>
      </w:r>
    </w:p>
    <w:bookmarkEnd w:id="162"/>
    <w:bookmarkEnd w:id="163"/>
    <w:bookmarkEnd w:id="164"/>
    <w:bookmarkEnd w:id="165"/>
    <w:bookmarkEnd w:id="166"/>
    <w:bookmarkEnd w:id="167"/>
    <w:p>
      <w:pPr>
        <w:rPr>
          <w:rFonts w:ascii="宋体" w:hAnsi="宋体" w:cs="宋体"/>
        </w:rPr>
      </w:pPr>
      <w:r>
        <w:rPr>
          <w:rFonts w:hint="eastAsia" w:ascii="宋体" w:hAnsi="宋体" w:cs="宋体"/>
          <w:b/>
        </w:rPr>
        <w:t xml:space="preserve">6.2.6 </w:t>
      </w:r>
      <w:r>
        <w:rPr>
          <w:rFonts w:hint="eastAsia" w:ascii="宋体" w:hAnsi="宋体" w:cs="宋体"/>
        </w:rPr>
        <w:t>楼地面保温应按如下流程施工：基层清理→测量弹线→节点处理→铺贴或固定保温板→验收，并应符合下列规定：</w:t>
      </w:r>
    </w:p>
    <w:p>
      <w:pPr>
        <w:ind w:firstLine="480" w:firstLineChars="200"/>
        <w:rPr>
          <w:rFonts w:ascii="宋体" w:hAnsi="宋体" w:cs="宋体"/>
        </w:rPr>
      </w:pPr>
      <w:r>
        <w:rPr>
          <w:rFonts w:hint="eastAsia" w:ascii="宋体" w:hAnsi="宋体" w:cs="宋体"/>
        </w:rPr>
        <w:t>1地面保温施工应在主体结构质量验收合格后进行，基层地面应平整坚实，保温施工前应弹出标高线。</w:t>
      </w:r>
    </w:p>
    <w:p>
      <w:pPr>
        <w:ind w:firstLine="480" w:firstLineChars="200"/>
        <w:rPr>
          <w:rFonts w:ascii="宋体" w:hAnsi="宋体" w:cs="宋体"/>
        </w:rPr>
      </w:pPr>
      <w:r>
        <w:rPr>
          <w:rFonts w:hint="eastAsia" w:ascii="宋体" w:hAnsi="宋体" w:cs="宋体"/>
        </w:rPr>
        <w:t>2 铺贴或固定保温板时，缝宽超过2mm时应用相应厚度的保温板片或发泡聚氨酯填塞。</w:t>
      </w:r>
    </w:p>
    <w:p>
      <w:pPr>
        <w:autoSpaceDE w:val="0"/>
        <w:autoSpaceDN w:val="0"/>
        <w:adjustRightInd w:val="0"/>
        <w:ind w:firstLine="480" w:firstLineChars="200"/>
        <w:jc w:val="left"/>
        <w:rPr>
          <w:rFonts w:ascii="宋体" w:hAnsi="宋体" w:cs="宋体"/>
        </w:rPr>
      </w:pPr>
      <w:r>
        <w:rPr>
          <w:rFonts w:hint="eastAsia" w:ascii="宋体" w:hAnsi="宋体" w:cs="宋体"/>
        </w:rPr>
        <w:t>3 当保温层位于非采暖地下室顶板下表面时，宜采用粘锚结合的固定方式，锚栓数量</w:t>
      </w:r>
      <w:r>
        <w:rPr>
          <w:rFonts w:hint="eastAsia" w:ascii="宋体" w:hAnsi="宋体" w:cs="宋体"/>
          <w:lang w:eastAsia="zh-CN"/>
        </w:rPr>
        <w:t>每平方米</w:t>
      </w:r>
      <w:r>
        <w:rPr>
          <w:rFonts w:hint="eastAsia" w:ascii="宋体" w:hAnsi="宋体" w:cs="宋体"/>
        </w:rPr>
        <w:t>不应少于4个，且每块保温板上不应少于1个。</w:t>
      </w:r>
    </w:p>
    <w:p>
      <w:pPr>
        <w:rPr>
          <w:rFonts w:ascii="宋体" w:hAnsi="宋体" w:cs="宋体"/>
        </w:rPr>
      </w:pPr>
      <w:r>
        <w:rPr>
          <w:rFonts w:hint="eastAsia" w:ascii="宋体" w:hAnsi="宋体" w:cs="宋体"/>
          <w:b/>
        </w:rPr>
        <w:t xml:space="preserve">6.2.7 </w:t>
      </w:r>
      <w:r>
        <w:rPr>
          <w:rFonts w:hint="eastAsia" w:ascii="宋体" w:hAnsi="宋体" w:cs="宋体"/>
        </w:rPr>
        <w:t xml:space="preserve">位于地下室外墙的保温应采用条粘法粘贴，并应按下列操作工艺进行： </w:t>
      </w:r>
    </w:p>
    <w:p>
      <w:pPr>
        <w:ind w:firstLine="480" w:firstLineChars="200"/>
        <w:rPr>
          <w:rFonts w:ascii="宋体" w:hAnsi="宋体" w:cs="宋体"/>
        </w:rPr>
      </w:pPr>
      <w:r>
        <w:rPr>
          <w:rFonts w:ascii="宋体" w:hAnsi="宋体" w:cs="宋体"/>
        </w:rPr>
        <w:t xml:space="preserve">1 </w:t>
      </w:r>
      <w:r>
        <w:rPr>
          <w:rFonts w:hint="eastAsia" w:ascii="宋体" w:hAnsi="宋体" w:cs="宋体"/>
        </w:rPr>
        <w:t xml:space="preserve">当保温板分层粘贴时，上下接缝应错开，两层保温板之间也应采用条粘法粘贴。局部不规则处保温板可现场裁切，切口应与板面垂直； </w:t>
      </w:r>
    </w:p>
    <w:p>
      <w:pPr>
        <w:ind w:firstLine="480" w:firstLineChars="200"/>
        <w:rPr>
          <w:rFonts w:ascii="宋体" w:hAnsi="宋体" w:cs="宋体"/>
        </w:rPr>
      </w:pPr>
      <w:r>
        <w:rPr>
          <w:rFonts w:ascii="宋体" w:hAnsi="宋体" w:cs="宋体"/>
        </w:rPr>
        <w:t xml:space="preserve">2 </w:t>
      </w:r>
      <w:r>
        <w:rPr>
          <w:rFonts w:hint="eastAsia" w:ascii="宋体" w:hAnsi="宋体" w:cs="宋体"/>
        </w:rPr>
        <w:t>保温板施工完成后应进行底层抹面胶浆施工，底层抹面胶浆应均匀涂抹于板面，底层抹面胶浆厚度应为（</w:t>
      </w:r>
      <w:r>
        <w:rPr>
          <w:rFonts w:ascii="宋体" w:hAnsi="宋体" w:cs="宋体"/>
        </w:rPr>
        <w:t>2</w:t>
      </w:r>
      <w:r>
        <w:rPr>
          <w:rFonts w:hint="eastAsia" w:ascii="宋体" w:hAnsi="宋体" w:cs="宋体"/>
        </w:rPr>
        <w:t>～</w:t>
      </w:r>
      <w:r>
        <w:rPr>
          <w:rFonts w:ascii="宋体" w:hAnsi="宋体" w:cs="宋体"/>
        </w:rPr>
        <w:t>3</w:t>
      </w:r>
      <w:r>
        <w:rPr>
          <w:rFonts w:hint="eastAsia" w:ascii="宋体" w:hAnsi="宋体" w:cs="宋体"/>
        </w:rPr>
        <w:t>）</w:t>
      </w:r>
      <w:r>
        <w:rPr>
          <w:rFonts w:ascii="宋体" w:hAnsi="宋体" w:cs="宋体"/>
        </w:rPr>
        <w:t>mm</w:t>
      </w:r>
      <w:r>
        <w:rPr>
          <w:rFonts w:hint="eastAsia" w:ascii="宋体" w:hAnsi="宋体" w:cs="宋体"/>
        </w:rPr>
        <w:t>；</w:t>
      </w:r>
    </w:p>
    <w:p>
      <w:pPr>
        <w:ind w:firstLine="480" w:firstLineChars="200"/>
        <w:rPr>
          <w:rFonts w:ascii="宋体" w:hAnsi="宋体" w:cs="宋体"/>
        </w:rPr>
      </w:pPr>
      <w:r>
        <w:rPr>
          <w:rFonts w:ascii="宋体" w:hAnsi="宋体" w:cs="宋体"/>
        </w:rPr>
        <w:t xml:space="preserve">3 </w:t>
      </w:r>
      <w:r>
        <w:rPr>
          <w:rFonts w:hint="eastAsia" w:ascii="宋体" w:hAnsi="宋体" w:cs="宋体"/>
        </w:rPr>
        <w:t>玻纤网应在底层抹面胶浆可操作时间内压入抹面胶浆，玻纤网应从中央向四周抹平，玻纤网应拼接严密；</w:t>
      </w:r>
    </w:p>
    <w:p>
      <w:pPr>
        <w:ind w:firstLine="480" w:firstLineChars="200"/>
        <w:rPr>
          <w:rFonts w:ascii="宋体" w:hAnsi="宋体" w:cs="宋体"/>
        </w:rPr>
      </w:pPr>
      <w:r>
        <w:rPr>
          <w:rFonts w:ascii="宋体" w:hAnsi="宋体" w:cs="宋体"/>
        </w:rPr>
        <w:t xml:space="preserve">4 </w:t>
      </w:r>
      <w:r>
        <w:rPr>
          <w:rFonts w:hint="eastAsia" w:ascii="宋体" w:hAnsi="宋体" w:cs="宋体"/>
        </w:rPr>
        <w:t xml:space="preserve">在底层抹面胶浆凝结前或 </w:t>
      </w:r>
      <w:r>
        <w:rPr>
          <w:rFonts w:ascii="宋体" w:hAnsi="宋体" w:cs="宋体"/>
        </w:rPr>
        <w:t xml:space="preserve">24h </w:t>
      </w:r>
      <w:r>
        <w:rPr>
          <w:rFonts w:hint="eastAsia" w:ascii="宋体" w:hAnsi="宋体" w:cs="宋体"/>
        </w:rPr>
        <w:t>后应进行面层抹面胶浆施工，面层抹面胶浆厚度应为（</w:t>
      </w:r>
      <w:r>
        <w:rPr>
          <w:rFonts w:ascii="宋体" w:hAnsi="宋体" w:cs="宋体"/>
        </w:rPr>
        <w:t>1</w:t>
      </w:r>
      <w:r>
        <w:rPr>
          <w:rFonts w:hint="eastAsia" w:ascii="宋体" w:hAnsi="宋体" w:cs="宋体"/>
        </w:rPr>
        <w:t>～</w:t>
      </w:r>
      <w:r>
        <w:rPr>
          <w:rFonts w:ascii="宋体" w:hAnsi="宋体" w:cs="宋体"/>
        </w:rPr>
        <w:t>2</w:t>
      </w:r>
      <w:r>
        <w:rPr>
          <w:rFonts w:hint="eastAsia" w:ascii="宋体" w:hAnsi="宋体" w:cs="宋体"/>
        </w:rPr>
        <w:t>）</w:t>
      </w:r>
      <w:r>
        <w:rPr>
          <w:rFonts w:ascii="宋体" w:hAnsi="宋体" w:cs="宋体"/>
        </w:rPr>
        <w:t>mm</w:t>
      </w:r>
      <w:r>
        <w:rPr>
          <w:rFonts w:hint="eastAsia" w:ascii="宋体" w:hAnsi="宋体" w:cs="宋体"/>
        </w:rPr>
        <w:t>，以仅覆盖玻纤网、微见玻纤网轮廓为宜。</w:t>
      </w:r>
    </w:p>
    <w:p>
      <w:pPr>
        <w:rPr>
          <w:rFonts w:ascii="宋体" w:hAnsi="宋体" w:cs="宋体"/>
        </w:rPr>
      </w:pPr>
      <w:r>
        <w:rPr>
          <w:rFonts w:hint="eastAsia" w:ascii="宋体" w:hAnsi="宋体" w:cs="宋体"/>
          <w:b/>
        </w:rPr>
        <w:t xml:space="preserve">6.2.8 </w:t>
      </w:r>
      <w:r>
        <w:rPr>
          <w:rFonts w:hint="eastAsia" w:ascii="宋体" w:hAnsi="宋体" w:cs="宋体"/>
        </w:rPr>
        <w:t>当地下室顶板下侧的保温采用真空绝热板时，锚栓锚固不应穿透真空绝热板。</w:t>
      </w:r>
    </w:p>
    <w:p>
      <w:pPr>
        <w:rPr>
          <w:rFonts w:ascii="宋体" w:hAnsi="宋体" w:cs="宋体"/>
        </w:rPr>
      </w:pPr>
      <w:r>
        <w:rPr>
          <w:rFonts w:hint="eastAsia" w:ascii="宋体" w:hAnsi="宋体" w:cs="宋体"/>
          <w:b/>
        </w:rPr>
        <w:t xml:space="preserve">6.2.9 </w:t>
      </w:r>
      <w:r>
        <w:rPr>
          <w:rFonts w:hint="eastAsia" w:ascii="宋体" w:hAnsi="宋体" w:cs="宋体"/>
        </w:rPr>
        <w:t>位于垫层、底板和基坑底板上侧的保温应错缝干铺，拼接严密。当保温板分层粘贴时，上下接缝应错开。</w:t>
      </w:r>
    </w:p>
    <w:p>
      <w:pPr>
        <w:rPr>
          <w:rFonts w:ascii="宋体" w:hAnsi="宋体" w:cs="宋体"/>
        </w:rPr>
      </w:pPr>
      <w:r>
        <w:rPr>
          <w:rFonts w:hint="eastAsia" w:ascii="宋体" w:hAnsi="宋体" w:cs="宋体"/>
          <w:b/>
        </w:rPr>
        <w:t xml:space="preserve">6.2.10 </w:t>
      </w:r>
      <w:r>
        <w:rPr>
          <w:rFonts w:hint="eastAsia" w:ascii="宋体" w:hAnsi="宋体" w:cs="宋体"/>
        </w:rPr>
        <w:t xml:space="preserve">当地下室隔墙等部位设计有下翻保温层时，宜在保温层底部起始位置安装起步托架，再进行保温板粘贴、抹面砂浆和玻纤网施工。保温板粘贴可采用条粘法或点框法，当保温板分层粘贴时，保温板之间粘贴应采用条粘法。抹面砂浆和玻纤网施工应符合本规程第6.2.7条的规定。 </w:t>
      </w:r>
    </w:p>
    <w:p>
      <w:pPr>
        <w:rPr>
          <w:rFonts w:ascii="宋体" w:hAnsi="宋体" w:cs="宋体"/>
        </w:rPr>
      </w:pPr>
      <w:r>
        <w:rPr>
          <w:rFonts w:hint="eastAsia" w:ascii="宋体" w:hAnsi="宋体" w:cs="宋体"/>
          <w:b/>
        </w:rPr>
        <w:t xml:space="preserve">6.2.11 </w:t>
      </w:r>
      <w:r>
        <w:rPr>
          <w:rFonts w:hint="eastAsia" w:ascii="宋体" w:hAnsi="宋体" w:cs="宋体"/>
        </w:rPr>
        <w:t>当地下室隔墙、电梯基坑隔墙等部位设计有上翻保温层时，应符合本规程第</w:t>
      </w:r>
      <w:r>
        <w:rPr>
          <w:rFonts w:ascii="宋体" w:hAnsi="宋体" w:cs="宋体"/>
        </w:rPr>
        <w:t>4</w:t>
      </w:r>
      <w:r>
        <w:rPr>
          <w:rFonts w:hint="eastAsia" w:ascii="宋体" w:hAnsi="宋体" w:cs="宋体"/>
        </w:rPr>
        <w:t xml:space="preserve">章的规定。 </w:t>
      </w:r>
    </w:p>
    <w:p>
      <w:pPr>
        <w:rPr>
          <w:rStyle w:val="33"/>
          <w:rFonts w:ascii="宋体" w:hAnsi="宋体" w:cs="宋体"/>
          <w:sz w:val="24"/>
          <w:szCs w:val="24"/>
        </w:rPr>
      </w:pPr>
      <w:r>
        <w:rPr>
          <w:rFonts w:hint="eastAsia" w:ascii="宋体" w:hAnsi="宋体" w:cs="宋体"/>
          <w:b/>
          <w:bCs/>
        </w:rPr>
        <w:t>6.2.12</w:t>
      </w:r>
      <w:r>
        <w:rPr>
          <w:rFonts w:hint="eastAsia" w:ascii="宋体" w:hAnsi="宋体" w:cs="宋体"/>
        </w:rPr>
        <w:t xml:space="preserve"> 管道</w:t>
      </w:r>
      <w:r>
        <w:rPr>
          <w:rStyle w:val="33"/>
          <w:rFonts w:hint="eastAsia" w:ascii="宋体" w:hAnsi="宋体" w:cs="宋体"/>
          <w:sz w:val="24"/>
          <w:szCs w:val="24"/>
        </w:rPr>
        <w:t>室内穿楼板管道施工应符合下列规定：</w:t>
      </w:r>
    </w:p>
    <w:p>
      <w:pPr>
        <w:ind w:firstLine="482" w:firstLineChars="200"/>
        <w:rPr>
          <w:rFonts w:ascii="宋体" w:hAnsi="宋体" w:cs="宋体"/>
        </w:rPr>
      </w:pPr>
      <w:r>
        <w:rPr>
          <w:rFonts w:hint="eastAsia" w:ascii="宋体" w:hAnsi="宋体" w:cs="宋体"/>
          <w:b/>
          <w:bCs/>
        </w:rPr>
        <w:t xml:space="preserve">1  </w:t>
      </w:r>
      <w:r>
        <w:rPr>
          <w:rFonts w:hint="eastAsia" w:ascii="宋体" w:hAnsi="宋体" w:cs="宋体"/>
        </w:rPr>
        <w:t>在预留洞口处安装的套管与混凝土楼板间缝隙应采用细石混凝土进行封堵；</w:t>
      </w:r>
    </w:p>
    <w:p>
      <w:pPr>
        <w:ind w:firstLine="482" w:firstLineChars="200"/>
        <w:rPr>
          <w:rFonts w:hint="eastAsia" w:ascii="宋体" w:hAnsi="宋体" w:eastAsia="宋体" w:cs="宋体"/>
          <w:lang w:eastAsia="zh-CN"/>
        </w:rPr>
      </w:pPr>
      <w:r>
        <w:rPr>
          <w:rFonts w:hint="eastAsia" w:ascii="宋体" w:hAnsi="宋体" w:cs="宋体"/>
          <w:b/>
          <w:bCs/>
        </w:rPr>
        <w:t>2</w:t>
      </w:r>
      <w:r>
        <w:rPr>
          <w:rFonts w:hint="eastAsia" w:ascii="宋体" w:hAnsi="宋体" w:cs="宋体"/>
        </w:rPr>
        <w:t>穿楼板管道与套管之间的空隙应采用聚氨酯发泡填充</w:t>
      </w:r>
      <w:r>
        <w:rPr>
          <w:rFonts w:hint="eastAsia" w:ascii="宋体" w:hAnsi="宋体" w:cs="宋体"/>
          <w:lang w:eastAsia="zh-CN"/>
        </w:rPr>
        <w:t>；</w:t>
      </w:r>
    </w:p>
    <w:p>
      <w:pPr>
        <w:ind w:firstLine="482" w:firstLineChars="200"/>
        <w:rPr>
          <w:rFonts w:ascii="宋体" w:hAnsi="宋体" w:cs="宋体"/>
        </w:rPr>
      </w:pPr>
      <w:r>
        <w:rPr>
          <w:rFonts w:hint="eastAsia" w:ascii="宋体" w:hAnsi="宋体" w:cs="宋体"/>
          <w:b/>
          <w:bCs/>
        </w:rPr>
        <w:t xml:space="preserve">3  </w:t>
      </w:r>
      <w:r>
        <w:rPr>
          <w:rFonts w:hint="eastAsia" w:ascii="宋体" w:hAnsi="宋体" w:cs="宋体"/>
        </w:rPr>
        <w:t>套管上口20mm范围内应采用防火胶泥封堵。</w:t>
      </w:r>
    </w:p>
    <w:p>
      <w:pPr>
        <w:pStyle w:val="4"/>
        <w:numPr>
          <w:ilvl w:val="1"/>
          <w:numId w:val="0"/>
        </w:numPr>
        <w:ind w:leftChars="0"/>
      </w:pPr>
      <w:bookmarkStart w:id="170" w:name="_Toc3076"/>
      <w:bookmarkStart w:id="171" w:name="_Toc5876427"/>
      <w:bookmarkStart w:id="172" w:name="_Toc15767"/>
      <w:r>
        <w:rPr>
          <w:rFonts w:hint="eastAsia"/>
          <w:lang w:val="en-US" w:eastAsia="zh-CN"/>
        </w:rPr>
        <w:t>6.3</w:t>
      </w:r>
      <w:r>
        <w:rPr>
          <w:rFonts w:hint="eastAsia"/>
        </w:rPr>
        <w:t xml:space="preserve"> </w:t>
      </w:r>
      <w:bookmarkStart w:id="173" w:name="_Toc2318"/>
      <w:bookmarkStart w:id="174" w:name="_Toc12112"/>
      <w:r>
        <w:rPr>
          <w:rFonts w:hint="eastAsia"/>
        </w:rPr>
        <w:t>质量验收</w:t>
      </w:r>
      <w:bookmarkEnd w:id="170"/>
      <w:bookmarkEnd w:id="171"/>
      <w:bookmarkEnd w:id="172"/>
      <w:bookmarkEnd w:id="173"/>
      <w:bookmarkEnd w:id="174"/>
    </w:p>
    <w:p>
      <w:pPr>
        <w:jc w:val="center"/>
        <w:rPr>
          <w:rFonts w:ascii="宋体" w:hAnsi="宋体" w:cs="宋体"/>
          <w:b/>
          <w:bCs/>
        </w:rPr>
      </w:pPr>
      <w:bookmarkStart w:id="175" w:name="_Toc23928"/>
      <w:bookmarkStart w:id="176" w:name="_Toc3581"/>
      <w:r>
        <w:rPr>
          <w:rFonts w:hint="eastAsia" w:ascii="宋体" w:hAnsi="宋体" w:cs="宋体"/>
          <w:b/>
          <w:bCs/>
        </w:rPr>
        <w:t>I 验收规定</w:t>
      </w:r>
      <w:bookmarkEnd w:id="175"/>
      <w:bookmarkEnd w:id="176"/>
    </w:p>
    <w:p>
      <w:pPr>
        <w:rPr>
          <w:rFonts w:ascii="宋体" w:hAnsi="宋体" w:cs="宋体"/>
          <w:b/>
        </w:rPr>
      </w:pPr>
      <w:r>
        <w:rPr>
          <w:rFonts w:hint="eastAsia" w:ascii="宋体" w:hAnsi="宋体" w:cs="宋体"/>
          <w:b/>
        </w:rPr>
        <w:t xml:space="preserve">6.3.1 </w:t>
      </w:r>
      <w:r>
        <w:rPr>
          <w:rFonts w:hint="eastAsia" w:ascii="宋体" w:hAnsi="宋体" w:cs="宋体"/>
          <w:bCs/>
        </w:rPr>
        <w:t>楼地面保温工程质量验收除符合本标准规定外，尚应符合《建筑节能工程施工质量验收标准》GB50411的规定。</w:t>
      </w:r>
    </w:p>
    <w:p>
      <w:pPr>
        <w:rPr>
          <w:rFonts w:ascii="宋体" w:hAnsi="宋体" w:cs="宋体"/>
        </w:rPr>
      </w:pPr>
      <w:r>
        <w:rPr>
          <w:rFonts w:hint="eastAsia" w:ascii="宋体" w:hAnsi="宋体" w:cs="宋体"/>
          <w:b/>
        </w:rPr>
        <w:t>6.3.2</w:t>
      </w:r>
      <w:r>
        <w:rPr>
          <w:rFonts w:hint="eastAsia" w:ascii="宋体" w:hAnsi="宋体" w:cs="宋体"/>
        </w:rPr>
        <w:t>地面保温工程施工中应对下列部位进行隐蔽工程验收，并应有详细的文字记录和必要的图像资料：</w:t>
      </w:r>
    </w:p>
    <w:p>
      <w:pPr>
        <w:ind w:firstLine="480" w:firstLineChars="200"/>
        <w:rPr>
          <w:rFonts w:ascii="宋体" w:hAnsi="宋体" w:cs="宋体"/>
        </w:rPr>
      </w:pPr>
      <w:r>
        <w:rPr>
          <w:rFonts w:hint="eastAsia" w:ascii="宋体" w:hAnsi="宋体" w:cs="宋体"/>
        </w:rPr>
        <w:t>1 基层及其表面处理；</w:t>
      </w:r>
    </w:p>
    <w:p>
      <w:pPr>
        <w:ind w:firstLine="480" w:firstLineChars="200"/>
        <w:rPr>
          <w:rFonts w:ascii="宋体" w:hAnsi="宋体" w:cs="宋体"/>
        </w:rPr>
      </w:pPr>
      <w:r>
        <w:rPr>
          <w:rFonts w:hint="eastAsia" w:ascii="宋体" w:hAnsi="宋体" w:cs="宋体"/>
        </w:rPr>
        <w:t>2 保温材料种类和厚度；</w:t>
      </w:r>
    </w:p>
    <w:p>
      <w:pPr>
        <w:ind w:firstLine="480" w:firstLineChars="200"/>
        <w:rPr>
          <w:rFonts w:ascii="宋体" w:hAnsi="宋体" w:cs="宋体"/>
        </w:rPr>
      </w:pPr>
      <w:r>
        <w:rPr>
          <w:rFonts w:hint="eastAsia" w:ascii="宋体" w:hAnsi="宋体" w:cs="宋体"/>
        </w:rPr>
        <w:t>3 保温材料粘结或铺设；</w:t>
      </w:r>
    </w:p>
    <w:p>
      <w:pPr>
        <w:ind w:firstLine="480" w:firstLineChars="200"/>
        <w:rPr>
          <w:rFonts w:ascii="宋体" w:hAnsi="宋体" w:cs="宋体"/>
        </w:rPr>
      </w:pPr>
      <w:r>
        <w:rPr>
          <w:rFonts w:hint="eastAsia" w:ascii="宋体" w:hAnsi="宋体" w:cs="宋体"/>
        </w:rPr>
        <w:t>4 地面热桥部位处理。</w:t>
      </w:r>
    </w:p>
    <w:p>
      <w:pPr>
        <w:rPr>
          <w:rFonts w:ascii="宋体" w:hAnsi="宋体" w:cs="宋体"/>
        </w:rPr>
      </w:pPr>
      <w:r>
        <w:rPr>
          <w:rFonts w:hint="eastAsia" w:ascii="宋体" w:hAnsi="宋体" w:cs="宋体"/>
          <w:b/>
        </w:rPr>
        <w:t>6.3.3</w:t>
      </w:r>
      <w:r>
        <w:rPr>
          <w:rFonts w:hint="eastAsia" w:ascii="宋体" w:hAnsi="宋体" w:cs="宋体"/>
        </w:rPr>
        <w:t>地面节能分项工程检验批划分应符合下列规定</w:t>
      </w:r>
      <w:r>
        <w:rPr>
          <w:rFonts w:hint="eastAsia" w:ascii="宋体" w:hAnsi="宋体" w:cs="宋体"/>
          <w:lang w:eastAsia="zh-CN"/>
        </w:rPr>
        <w:t>：</w:t>
      </w:r>
    </w:p>
    <w:p>
      <w:pPr>
        <w:ind w:firstLine="482" w:firstLineChars="200"/>
        <w:rPr>
          <w:rFonts w:ascii="宋体" w:hAnsi="宋体" w:cs="宋体"/>
        </w:rPr>
      </w:pPr>
      <w:r>
        <w:rPr>
          <w:rFonts w:hint="eastAsia" w:ascii="宋体" w:hAnsi="宋体" w:cs="宋体"/>
          <w:b/>
        </w:rPr>
        <w:t>1</w:t>
      </w:r>
      <w:r>
        <w:rPr>
          <w:rFonts w:hint="eastAsia" w:ascii="宋体" w:hAnsi="宋体" w:cs="宋体"/>
        </w:rPr>
        <w:t>检验批可按施工段或变形缝划分；</w:t>
      </w:r>
    </w:p>
    <w:p>
      <w:pPr>
        <w:ind w:firstLine="482" w:firstLineChars="200"/>
        <w:rPr>
          <w:rFonts w:hint="eastAsia" w:ascii="宋体" w:hAnsi="宋体" w:eastAsia="宋体" w:cs="宋体"/>
          <w:lang w:eastAsia="zh-CN"/>
        </w:rPr>
      </w:pPr>
      <w:r>
        <w:rPr>
          <w:rFonts w:hint="eastAsia" w:ascii="宋体" w:hAnsi="宋体" w:cs="宋体"/>
          <w:b/>
        </w:rPr>
        <w:t>2</w:t>
      </w:r>
      <w:r>
        <w:rPr>
          <w:rFonts w:hint="eastAsia" w:ascii="宋体" w:hAnsi="宋体" w:cs="宋体"/>
        </w:rPr>
        <w:t>采用相同材料、工艺和施工做法的地面，每1000m</w:t>
      </w:r>
      <w:r>
        <w:rPr>
          <w:rFonts w:hint="eastAsia" w:ascii="宋体" w:hAnsi="宋体" w:cs="宋体"/>
          <w:vertAlign w:val="superscript"/>
        </w:rPr>
        <w:t>2</w:t>
      </w:r>
      <w:r>
        <w:rPr>
          <w:rFonts w:hint="eastAsia" w:ascii="宋体" w:hAnsi="宋体" w:cs="宋体"/>
        </w:rPr>
        <w:t>面积划分为一个检验批，不足1000m</w:t>
      </w:r>
      <w:r>
        <w:rPr>
          <w:rFonts w:hint="eastAsia" w:ascii="宋体" w:hAnsi="宋体" w:cs="宋体"/>
          <w:vertAlign w:val="superscript"/>
        </w:rPr>
        <w:t>2</w:t>
      </w:r>
      <w:r>
        <w:rPr>
          <w:rFonts w:hint="eastAsia" w:ascii="宋体" w:hAnsi="宋体" w:cs="宋体"/>
        </w:rPr>
        <w:t xml:space="preserve"> 也应划分为一个检验批</w:t>
      </w:r>
      <w:r>
        <w:rPr>
          <w:rFonts w:hint="eastAsia" w:ascii="宋体" w:hAnsi="宋体" w:cs="宋体"/>
          <w:lang w:eastAsia="zh-CN"/>
        </w:rPr>
        <w:t>；</w:t>
      </w:r>
    </w:p>
    <w:p>
      <w:pPr>
        <w:ind w:firstLine="482" w:firstLineChars="200"/>
        <w:rPr>
          <w:rFonts w:ascii="宋体" w:hAnsi="宋体" w:cs="宋体"/>
        </w:rPr>
      </w:pPr>
      <w:r>
        <w:rPr>
          <w:rFonts w:hint="eastAsia" w:ascii="宋体" w:hAnsi="宋体" w:cs="宋体"/>
          <w:b/>
        </w:rPr>
        <w:t>3</w:t>
      </w:r>
      <w:r>
        <w:rPr>
          <w:rFonts w:hint="eastAsia" w:ascii="宋体" w:hAnsi="宋体" w:cs="宋体"/>
        </w:rPr>
        <w:t xml:space="preserve"> 不同构造做法的地面节能工程应单独划分检验批。</w:t>
      </w:r>
    </w:p>
    <w:p>
      <w:pPr>
        <w:jc w:val="center"/>
        <w:rPr>
          <w:rFonts w:ascii="宋体" w:hAnsi="宋体" w:cs="宋体"/>
          <w:b/>
          <w:bCs/>
        </w:rPr>
      </w:pPr>
      <w:bookmarkStart w:id="177" w:name="_Toc7091"/>
      <w:bookmarkStart w:id="178" w:name="_Toc19264"/>
      <w:r>
        <w:rPr>
          <w:rFonts w:hint="eastAsia" w:ascii="宋体" w:hAnsi="宋体" w:cs="宋体"/>
          <w:b/>
          <w:bCs/>
        </w:rPr>
        <w:fldChar w:fldCharType="begin"/>
      </w:r>
      <w:r>
        <w:rPr>
          <w:rFonts w:hint="eastAsia" w:ascii="宋体" w:hAnsi="宋体" w:cs="宋体"/>
          <w:b/>
          <w:bCs/>
        </w:rPr>
        <w:instrText xml:space="preserve"> = 2 \* ROMAN </w:instrText>
      </w:r>
      <w:r>
        <w:rPr>
          <w:rFonts w:hint="eastAsia" w:ascii="宋体" w:hAnsi="宋体" w:cs="宋体"/>
          <w:b/>
          <w:bCs/>
        </w:rPr>
        <w:fldChar w:fldCharType="separate"/>
      </w:r>
      <w:r>
        <w:rPr>
          <w:rFonts w:hint="eastAsia" w:ascii="宋体" w:hAnsi="宋体" w:cs="宋体"/>
          <w:b/>
          <w:bCs/>
        </w:rPr>
        <w:t>I</w:t>
      </w:r>
      <w:r>
        <w:rPr>
          <w:rFonts w:hint="eastAsia" w:ascii="宋体" w:hAnsi="宋体" w:cs="宋体"/>
          <w:b/>
          <w:bCs/>
        </w:rPr>
        <w:fldChar w:fldCharType="end"/>
      </w:r>
      <w:r>
        <w:rPr>
          <w:rFonts w:hint="eastAsia" w:ascii="宋体" w:hAnsi="宋体" w:cs="宋体"/>
          <w:b/>
          <w:bCs/>
        </w:rPr>
        <w:t xml:space="preserve">I </w:t>
      </w:r>
      <w:bookmarkStart w:id="179" w:name="_Hlk36649168"/>
      <w:r>
        <w:rPr>
          <w:rFonts w:hint="eastAsia" w:ascii="宋体" w:hAnsi="宋体" w:cs="宋体"/>
          <w:b/>
          <w:bCs/>
        </w:rPr>
        <w:t>主控项目</w:t>
      </w:r>
      <w:bookmarkEnd w:id="177"/>
      <w:bookmarkEnd w:id="178"/>
      <w:bookmarkEnd w:id="179"/>
    </w:p>
    <w:p>
      <w:pPr>
        <w:rPr>
          <w:rFonts w:ascii="宋体" w:hAnsi="宋体" w:cs="宋体"/>
        </w:rPr>
      </w:pPr>
      <w:r>
        <w:rPr>
          <w:rFonts w:hint="eastAsia" w:ascii="宋体" w:hAnsi="宋体" w:cs="宋体"/>
          <w:b/>
        </w:rPr>
        <w:t xml:space="preserve">6.3.4 </w:t>
      </w:r>
      <w:r>
        <w:rPr>
          <w:rFonts w:hint="eastAsia" w:ascii="宋体" w:hAnsi="宋体" w:cs="宋体"/>
        </w:rPr>
        <w:t>工程所用材料进场时，应进行质量检查和验收，其品种、规格、性能必须符合设计和相关标准的要求。</w:t>
      </w:r>
    </w:p>
    <w:p>
      <w:pPr>
        <w:ind w:firstLine="480" w:firstLineChars="200"/>
        <w:rPr>
          <w:rFonts w:ascii="宋体" w:hAnsi="宋体" w:cs="宋体"/>
        </w:rPr>
      </w:pPr>
      <w:r>
        <w:rPr>
          <w:rFonts w:hint="eastAsia" w:ascii="宋体" w:hAnsi="宋体" w:cs="宋体"/>
        </w:rPr>
        <w:t>检验方法：观察、尺量或称重检查；核查质量证明文件。</w:t>
      </w:r>
    </w:p>
    <w:p>
      <w:pPr>
        <w:ind w:firstLine="480" w:firstLineChars="200"/>
        <w:rPr>
          <w:rFonts w:ascii="宋体" w:hAnsi="宋体" w:cs="宋体"/>
        </w:rPr>
      </w:pPr>
      <w:r>
        <w:rPr>
          <w:rFonts w:hint="eastAsia" w:ascii="宋体" w:hAnsi="宋体" w:cs="宋体"/>
        </w:rPr>
        <w:t>检查数量：按进场批次，每批随机抽取3个试样进行检查；质量证明文件应按照其出厂检验批进行核查。</w:t>
      </w:r>
    </w:p>
    <w:p>
      <w:pPr>
        <w:rPr>
          <w:rFonts w:ascii="宋体" w:hAnsi="宋体" w:cs="宋体"/>
          <w:bCs/>
        </w:rPr>
      </w:pPr>
      <w:r>
        <w:rPr>
          <w:rFonts w:hint="eastAsia" w:ascii="宋体" w:hAnsi="宋体" w:cs="宋体"/>
          <w:b/>
        </w:rPr>
        <w:t xml:space="preserve">6.3.5 </w:t>
      </w:r>
      <w:r>
        <w:rPr>
          <w:rFonts w:hint="eastAsia" w:ascii="宋体" w:hAnsi="宋体" w:cs="宋体"/>
        </w:rPr>
        <w:t>地面保温工程所用保温材料进场时，应对其导热系数、表观密度、抗压强度或压缩强度、吸水率、燃烧性能（不燃材料除外）进行施工现场见证取样复验，结果应符合设计要求。</w:t>
      </w:r>
    </w:p>
    <w:p>
      <w:pPr>
        <w:ind w:firstLine="480" w:firstLineChars="200"/>
        <w:rPr>
          <w:rFonts w:ascii="宋体" w:hAnsi="宋体" w:cs="宋体"/>
        </w:rPr>
      </w:pPr>
      <w:r>
        <w:rPr>
          <w:rFonts w:hint="eastAsia" w:ascii="宋体" w:hAnsi="宋体" w:cs="宋体"/>
        </w:rPr>
        <w:t>检验方法：随机见证取样送检，核查复验报告。其中，导热系数或热阻、密度、燃烧性能必须在同一个报告中。</w:t>
      </w:r>
    </w:p>
    <w:p>
      <w:pPr>
        <w:ind w:firstLine="480" w:firstLineChars="200"/>
        <w:rPr>
          <w:rFonts w:ascii="宋体" w:hAnsi="宋体" w:cs="宋体"/>
        </w:rPr>
      </w:pPr>
      <w:r>
        <w:rPr>
          <w:rFonts w:hint="eastAsia" w:ascii="宋体" w:hAnsi="宋体" w:cs="宋体"/>
        </w:rPr>
        <w:t>检查数量：同厂家、同品种产品，地面面积在1000m</w:t>
      </w:r>
      <w:r>
        <w:rPr>
          <w:rFonts w:hint="eastAsia" w:ascii="宋体" w:hAnsi="宋体" w:cs="宋体"/>
          <w:vertAlign w:val="superscript"/>
        </w:rPr>
        <w:t>2</w:t>
      </w:r>
      <w:r>
        <w:rPr>
          <w:rFonts w:hint="eastAsia" w:ascii="宋体" w:hAnsi="宋体" w:cs="宋体"/>
        </w:rPr>
        <w:t>以内时应复验1次；当面积每增加1000m</w:t>
      </w:r>
      <w:r>
        <w:rPr>
          <w:rFonts w:hint="eastAsia" w:ascii="宋体" w:hAnsi="宋体" w:cs="宋体"/>
          <w:vertAlign w:val="superscript"/>
        </w:rPr>
        <w:t>2</w:t>
      </w:r>
      <w:r>
        <w:rPr>
          <w:rFonts w:hint="eastAsia" w:ascii="宋体" w:hAnsi="宋体" w:cs="宋体"/>
        </w:rPr>
        <w:t>应增加1次；增加的面积不足规定数量时也应增加1次。同工程项目、同施工单位且同时施工的多个单位工程（群体建筑），可合并计算地面抽检面积。</w:t>
      </w:r>
    </w:p>
    <w:p>
      <w:pPr>
        <w:rPr>
          <w:rFonts w:ascii="宋体" w:hAnsi="宋体" w:cs="宋体"/>
        </w:rPr>
      </w:pPr>
      <w:r>
        <w:rPr>
          <w:rFonts w:hint="eastAsia" w:ascii="宋体" w:hAnsi="宋体" w:cs="宋体"/>
          <w:b/>
        </w:rPr>
        <w:t xml:space="preserve">6.3.6 </w:t>
      </w:r>
      <w:r>
        <w:rPr>
          <w:rFonts w:hint="eastAsia" w:ascii="宋体" w:hAnsi="宋体" w:cs="宋体"/>
        </w:rPr>
        <w:t>当地下室顶板下表面需进行保温处理时，其保温材料应固定牢靠，当采用粘结方式固定时，拉伸粘结强度应符合设计要求；当采用机械锚固固定时，抗拉承载力应符合设计要求。</w:t>
      </w:r>
    </w:p>
    <w:p>
      <w:pPr>
        <w:ind w:firstLine="480" w:firstLineChars="200"/>
        <w:rPr>
          <w:rFonts w:ascii="宋体" w:hAnsi="宋体" w:cs="宋体"/>
        </w:rPr>
      </w:pPr>
      <w:r>
        <w:rPr>
          <w:rFonts w:hint="eastAsia" w:ascii="宋体" w:hAnsi="宋体" w:cs="宋体"/>
        </w:rPr>
        <w:t>检验方法：施工前进行样板件现场拉伸粘结强度检验或锚栓抗拉承载力检验，施工过程中检查保温材料粘结面积率或连接情况。</w:t>
      </w:r>
    </w:p>
    <w:p>
      <w:pPr>
        <w:ind w:firstLine="480" w:firstLineChars="200"/>
        <w:rPr>
          <w:rFonts w:ascii="宋体" w:hAnsi="宋体" w:cs="宋体"/>
        </w:rPr>
      </w:pPr>
      <w:r>
        <w:rPr>
          <w:rFonts w:hint="eastAsia" w:ascii="宋体" w:hAnsi="宋体" w:cs="宋体"/>
        </w:rPr>
        <w:t>检查数量：每个检验批应抽查3处。</w:t>
      </w:r>
    </w:p>
    <w:p>
      <w:pPr>
        <w:rPr>
          <w:rFonts w:ascii="宋体" w:hAnsi="宋体" w:cs="宋体"/>
        </w:rPr>
      </w:pPr>
      <w:r>
        <w:rPr>
          <w:rFonts w:hint="eastAsia" w:ascii="宋体" w:hAnsi="宋体" w:cs="宋体"/>
          <w:b/>
        </w:rPr>
        <w:t xml:space="preserve">6.3.7 </w:t>
      </w:r>
      <w:r>
        <w:rPr>
          <w:rFonts w:hint="eastAsia" w:ascii="宋体" w:hAnsi="宋体" w:cs="宋体"/>
        </w:rPr>
        <w:t>地面保温工程所用保温材料的厚度应符合设计要求。</w:t>
      </w:r>
    </w:p>
    <w:p>
      <w:pPr>
        <w:ind w:firstLine="480" w:firstLineChars="200"/>
        <w:rPr>
          <w:rFonts w:ascii="宋体" w:hAnsi="宋体" w:cs="宋体"/>
        </w:rPr>
      </w:pPr>
      <w:r>
        <w:rPr>
          <w:rFonts w:hint="eastAsia" w:ascii="宋体" w:hAnsi="宋体" w:cs="宋体"/>
        </w:rPr>
        <w:t>检验方法：用钢针插入和尺量检查。</w:t>
      </w:r>
    </w:p>
    <w:p>
      <w:pPr>
        <w:ind w:firstLine="480" w:firstLineChars="200"/>
        <w:rPr>
          <w:rFonts w:ascii="宋体" w:hAnsi="宋体" w:cs="宋体"/>
        </w:rPr>
      </w:pPr>
      <w:r>
        <w:rPr>
          <w:rFonts w:hint="eastAsia" w:ascii="宋体" w:hAnsi="宋体" w:cs="宋体"/>
        </w:rPr>
        <w:t>检查数量：每个检验批应抽查3处。</w:t>
      </w:r>
    </w:p>
    <w:p>
      <w:pPr>
        <w:rPr>
          <w:rFonts w:ascii="宋体" w:hAnsi="宋体" w:cs="宋体"/>
        </w:rPr>
      </w:pPr>
      <w:r>
        <w:rPr>
          <w:rFonts w:hint="eastAsia" w:ascii="宋体" w:hAnsi="宋体" w:cs="宋体"/>
          <w:b/>
        </w:rPr>
        <w:t xml:space="preserve">6.3.8 </w:t>
      </w:r>
      <w:r>
        <w:rPr>
          <w:rFonts w:hint="eastAsia" w:ascii="宋体" w:hAnsi="宋体" w:cs="宋体"/>
        </w:rPr>
        <w:t xml:space="preserve">地面保温的构造做法应符合设计要求，并按专项施工方案施工。 </w:t>
      </w:r>
    </w:p>
    <w:p>
      <w:pPr>
        <w:ind w:firstLine="480" w:firstLineChars="200"/>
        <w:rPr>
          <w:rFonts w:ascii="宋体" w:hAnsi="宋体" w:cs="宋体"/>
        </w:rPr>
      </w:pPr>
      <w:r>
        <w:rPr>
          <w:rFonts w:hint="eastAsia" w:ascii="宋体" w:hAnsi="宋体" w:cs="宋体"/>
        </w:rPr>
        <w:t xml:space="preserve">检验方法：对照设计和专项施工方案观察检查、尺量检查。 </w:t>
      </w:r>
    </w:p>
    <w:p>
      <w:pPr>
        <w:ind w:firstLine="480" w:firstLineChars="200"/>
        <w:rPr>
          <w:rFonts w:ascii="宋体" w:hAnsi="宋体" w:cs="宋体"/>
        </w:rPr>
      </w:pPr>
      <w:r>
        <w:rPr>
          <w:rFonts w:hint="eastAsia" w:ascii="宋体" w:hAnsi="宋体" w:cs="宋体"/>
        </w:rPr>
        <w:t xml:space="preserve">检查数量：每个检验批应抽查 </w:t>
      </w:r>
      <w:r>
        <w:rPr>
          <w:rFonts w:ascii="宋体" w:hAnsi="宋体" w:cs="宋体"/>
        </w:rPr>
        <w:t xml:space="preserve">3 </w:t>
      </w:r>
      <w:r>
        <w:rPr>
          <w:rFonts w:hint="eastAsia" w:ascii="宋体" w:hAnsi="宋体" w:cs="宋体"/>
        </w:rPr>
        <w:t xml:space="preserve">处，每处 </w:t>
      </w:r>
      <w:r>
        <w:rPr>
          <w:rFonts w:ascii="宋体" w:hAnsi="宋体" w:cs="宋体"/>
        </w:rPr>
        <w:t>10m2</w:t>
      </w:r>
      <w:r>
        <w:rPr>
          <w:rFonts w:hint="eastAsia" w:ascii="宋体" w:hAnsi="宋体" w:cs="宋体"/>
        </w:rPr>
        <w:t xml:space="preserve">。 </w:t>
      </w:r>
    </w:p>
    <w:p>
      <w:pPr>
        <w:rPr>
          <w:rFonts w:ascii="宋体" w:hAnsi="宋体" w:cs="宋体"/>
        </w:rPr>
      </w:pPr>
      <w:r>
        <w:rPr>
          <w:rFonts w:hint="eastAsia" w:ascii="宋体" w:hAnsi="宋体" w:cs="宋体"/>
          <w:b/>
        </w:rPr>
        <w:t xml:space="preserve">6.3.9 </w:t>
      </w:r>
      <w:r>
        <w:rPr>
          <w:rFonts w:hint="eastAsia" w:ascii="宋体" w:hAnsi="宋体" w:cs="宋体"/>
        </w:rPr>
        <w:t>穿越地面与超低能耗建筑边界外建筑材料或空气直接接触的管道应封闭严密。</w:t>
      </w:r>
    </w:p>
    <w:p>
      <w:pPr>
        <w:ind w:firstLine="480" w:firstLineChars="200"/>
        <w:rPr>
          <w:rFonts w:ascii="宋体" w:hAnsi="宋体" w:cs="宋体"/>
        </w:rPr>
      </w:pPr>
      <w:r>
        <w:rPr>
          <w:rFonts w:hint="eastAsia" w:ascii="宋体" w:hAnsi="宋体" w:cs="宋体"/>
        </w:rPr>
        <w:t>检验方法：观察检查。</w:t>
      </w:r>
    </w:p>
    <w:p>
      <w:pPr>
        <w:ind w:firstLine="480" w:firstLineChars="200"/>
        <w:rPr>
          <w:rFonts w:ascii="宋体" w:hAnsi="宋体" w:cs="宋体"/>
        </w:rPr>
      </w:pPr>
      <w:r>
        <w:rPr>
          <w:rFonts w:hint="eastAsia" w:ascii="宋体" w:hAnsi="宋体" w:cs="宋体"/>
        </w:rPr>
        <w:t>检查数量：全数检查。</w:t>
      </w:r>
    </w:p>
    <w:p>
      <w:pPr>
        <w:rPr>
          <w:rFonts w:ascii="宋体" w:hAnsi="宋体" w:cs="宋体"/>
        </w:rPr>
      </w:pPr>
      <w:r>
        <w:rPr>
          <w:rFonts w:hint="eastAsia" w:ascii="宋体" w:hAnsi="宋体" w:cs="宋体"/>
          <w:b/>
        </w:rPr>
        <w:t xml:space="preserve">6.3.10 </w:t>
      </w:r>
      <w:r>
        <w:rPr>
          <w:rFonts w:hint="eastAsia" w:ascii="宋体" w:hAnsi="宋体" w:cs="宋体"/>
        </w:rPr>
        <w:t>铺贴或固定保温板时，应进行错缝处理，保温板拼缝处应用保温材料进行填充。</w:t>
      </w:r>
    </w:p>
    <w:p>
      <w:pPr>
        <w:pStyle w:val="15"/>
        <w:ind w:firstLine="480" w:firstLineChars="200"/>
        <w:rPr>
          <w:rFonts w:hAnsi="宋体" w:cs="宋体"/>
          <w:szCs w:val="24"/>
        </w:rPr>
      </w:pPr>
      <w:r>
        <w:rPr>
          <w:rFonts w:hint="eastAsia" w:hAnsi="宋体" w:cs="宋体"/>
          <w:szCs w:val="24"/>
        </w:rPr>
        <w:t>检验方法：观察检查。</w:t>
      </w:r>
    </w:p>
    <w:p>
      <w:pPr>
        <w:ind w:firstLine="480" w:firstLineChars="200"/>
        <w:rPr>
          <w:rFonts w:ascii="宋体" w:hAnsi="宋体" w:cs="宋体"/>
        </w:rPr>
      </w:pPr>
      <w:r>
        <w:rPr>
          <w:rFonts w:hint="eastAsia" w:ascii="宋体" w:hAnsi="宋体" w:cs="宋体"/>
        </w:rPr>
        <w:t>检查数量：每个检验批抽查3处，每处不得少于10m</w:t>
      </w:r>
      <w:r>
        <w:rPr>
          <w:rFonts w:hint="eastAsia" w:ascii="宋体" w:hAnsi="宋体" w:cs="宋体"/>
          <w:vertAlign w:val="superscript"/>
        </w:rPr>
        <w:t>2</w:t>
      </w:r>
      <w:r>
        <w:rPr>
          <w:rFonts w:hint="eastAsia" w:ascii="宋体" w:hAnsi="宋体" w:cs="宋体"/>
        </w:rPr>
        <w:t>。</w:t>
      </w:r>
    </w:p>
    <w:p>
      <w:pPr>
        <w:jc w:val="center"/>
        <w:rPr>
          <w:rFonts w:ascii="宋体" w:hAnsi="宋体" w:cs="宋体"/>
        </w:rPr>
      </w:pPr>
      <w:bookmarkStart w:id="180" w:name="_Toc4806"/>
      <w:bookmarkStart w:id="181" w:name="_Toc24816"/>
      <w:r>
        <w:rPr>
          <w:rFonts w:hint="eastAsia" w:ascii="宋体" w:hAnsi="宋体" w:cs="宋体"/>
          <w:b/>
          <w:bCs/>
        </w:rPr>
        <w:fldChar w:fldCharType="begin"/>
      </w:r>
      <w:r>
        <w:rPr>
          <w:rFonts w:hint="eastAsia" w:ascii="宋体" w:hAnsi="宋体" w:cs="宋体"/>
          <w:b/>
          <w:bCs/>
        </w:rPr>
        <w:instrText xml:space="preserve"> = 3 \* ROMAN </w:instrText>
      </w:r>
      <w:r>
        <w:rPr>
          <w:rFonts w:hint="eastAsia" w:ascii="宋体" w:hAnsi="宋体" w:cs="宋体"/>
          <w:b/>
          <w:bCs/>
        </w:rPr>
        <w:fldChar w:fldCharType="separate"/>
      </w:r>
      <w:r>
        <w:rPr>
          <w:rFonts w:hint="eastAsia" w:ascii="宋体" w:hAnsi="宋体" w:cs="宋体"/>
          <w:b/>
          <w:bCs/>
        </w:rPr>
        <w:t>III</w:t>
      </w:r>
      <w:r>
        <w:rPr>
          <w:rFonts w:hint="eastAsia" w:ascii="宋体" w:hAnsi="宋体" w:cs="宋体"/>
          <w:b/>
          <w:bCs/>
        </w:rPr>
        <w:fldChar w:fldCharType="end"/>
      </w:r>
      <w:r>
        <w:rPr>
          <w:rFonts w:hint="eastAsia" w:ascii="宋体" w:hAnsi="宋体" w:cs="宋体"/>
          <w:b/>
          <w:bCs/>
        </w:rPr>
        <w:t xml:space="preserve"> 一般项目</w:t>
      </w:r>
      <w:bookmarkEnd w:id="180"/>
      <w:bookmarkEnd w:id="181"/>
    </w:p>
    <w:p>
      <w:pPr>
        <w:rPr>
          <w:rFonts w:ascii="宋体" w:hAnsi="宋体" w:cs="宋体"/>
        </w:rPr>
      </w:pPr>
      <w:r>
        <w:rPr>
          <w:rFonts w:hint="eastAsia" w:ascii="宋体" w:hAnsi="宋体" w:cs="宋体"/>
          <w:b/>
        </w:rPr>
        <w:t xml:space="preserve">6.3.11 </w:t>
      </w:r>
      <w:r>
        <w:rPr>
          <w:rFonts w:hint="eastAsia" w:ascii="宋体" w:hAnsi="宋体" w:cs="宋体"/>
        </w:rPr>
        <w:t>施工前，基层处理应符合设计和施工方案的要求。</w:t>
      </w:r>
    </w:p>
    <w:p>
      <w:pPr>
        <w:ind w:firstLine="480" w:firstLineChars="200"/>
        <w:rPr>
          <w:rFonts w:ascii="宋体" w:hAnsi="宋体" w:cs="宋体"/>
        </w:rPr>
      </w:pPr>
      <w:r>
        <w:rPr>
          <w:rFonts w:hint="eastAsia" w:ascii="宋体" w:hAnsi="宋体" w:cs="宋体"/>
        </w:rPr>
        <w:t>检验方法：对照设计和施工方案观察检查。</w:t>
      </w:r>
    </w:p>
    <w:p>
      <w:pPr>
        <w:ind w:firstLine="480" w:firstLineChars="200"/>
        <w:rPr>
          <w:rFonts w:ascii="宋体" w:hAnsi="宋体" w:cs="宋体"/>
        </w:rPr>
      </w:pPr>
      <w:r>
        <w:rPr>
          <w:rFonts w:hint="eastAsia" w:ascii="宋体" w:hAnsi="宋体" w:cs="宋体"/>
        </w:rPr>
        <w:t>检查数量：全数检查。</w:t>
      </w:r>
    </w:p>
    <w:p>
      <w:pPr>
        <w:rPr>
          <w:rFonts w:ascii="宋体" w:hAnsi="宋体" w:cs="宋体"/>
        </w:rPr>
      </w:pPr>
      <w:r>
        <w:rPr>
          <w:rFonts w:hint="eastAsia" w:ascii="宋体" w:hAnsi="宋体" w:cs="宋体"/>
          <w:b/>
        </w:rPr>
        <w:t xml:space="preserve">6.3.12 </w:t>
      </w:r>
      <w:r>
        <w:rPr>
          <w:rFonts w:hint="eastAsia" w:ascii="宋体" w:hAnsi="宋体" w:cs="宋体"/>
        </w:rPr>
        <w:t>保温层的表面防护层应符合设计要求。</w:t>
      </w:r>
    </w:p>
    <w:p>
      <w:pPr>
        <w:ind w:firstLine="480" w:firstLineChars="200"/>
        <w:rPr>
          <w:rFonts w:ascii="宋体" w:hAnsi="宋体" w:cs="宋体"/>
        </w:rPr>
      </w:pPr>
      <w:r>
        <w:rPr>
          <w:rFonts w:hint="eastAsia" w:ascii="宋体" w:hAnsi="宋体" w:cs="宋体"/>
        </w:rPr>
        <w:t>检验方法：观察检查，核查隐蔽工程验收记录。</w:t>
      </w:r>
    </w:p>
    <w:p>
      <w:pPr>
        <w:ind w:firstLine="480" w:firstLineChars="200"/>
        <w:rPr>
          <w:rFonts w:ascii="宋体" w:hAnsi="宋体" w:cs="宋体"/>
        </w:rPr>
      </w:pPr>
      <w:r>
        <w:rPr>
          <w:rFonts w:hint="eastAsia" w:ascii="宋体" w:hAnsi="宋体" w:cs="宋体"/>
        </w:rPr>
        <w:t>检查数量：全数检查。</w:t>
      </w:r>
    </w:p>
    <w:p>
      <w:pPr>
        <w:rPr>
          <w:rFonts w:ascii="宋体" w:hAnsi="宋体" w:cs="宋体"/>
        </w:rPr>
      </w:pPr>
      <w:r>
        <w:rPr>
          <w:rFonts w:hint="eastAsia" w:ascii="宋体" w:hAnsi="宋体" w:cs="宋体"/>
          <w:b/>
        </w:rPr>
        <w:t xml:space="preserve">6.3.13 </w:t>
      </w:r>
      <w:r>
        <w:rPr>
          <w:rFonts w:hint="eastAsia" w:ascii="宋体" w:hAnsi="宋体" w:cs="宋体"/>
        </w:rPr>
        <w:t xml:space="preserve">铺贴或固定保温板时，应进行错缝处理，保温板拼缝处应用保温材料进行填充。 </w:t>
      </w:r>
    </w:p>
    <w:p>
      <w:pPr>
        <w:ind w:firstLine="480" w:firstLineChars="200"/>
        <w:rPr>
          <w:rFonts w:ascii="宋体" w:hAnsi="宋体" w:cs="宋体"/>
        </w:rPr>
      </w:pPr>
      <w:r>
        <w:rPr>
          <w:rFonts w:hint="eastAsia" w:ascii="宋体" w:hAnsi="宋体" w:cs="宋体"/>
        </w:rPr>
        <w:t xml:space="preserve">检验方法：观察检查。 </w:t>
      </w:r>
    </w:p>
    <w:p>
      <w:pPr>
        <w:ind w:firstLine="480" w:firstLineChars="200"/>
        <w:rPr>
          <w:rFonts w:ascii="宋体" w:hAnsi="宋体" w:cs="宋体"/>
        </w:rPr>
      </w:pPr>
      <w:r>
        <w:rPr>
          <w:rFonts w:hint="eastAsia" w:ascii="宋体" w:hAnsi="宋体" w:cs="宋体"/>
        </w:rPr>
        <w:t>检查数量：每个检验批抽查3处，每处不得少于10m</w:t>
      </w:r>
      <w:r>
        <w:rPr>
          <w:rFonts w:hint="eastAsia" w:ascii="宋体" w:hAnsi="宋体" w:cs="宋体"/>
          <w:vertAlign w:val="superscript"/>
        </w:rPr>
        <w:t>2</w:t>
      </w:r>
      <w:r>
        <w:rPr>
          <w:rFonts w:hint="eastAsia" w:ascii="宋体" w:hAnsi="宋体" w:cs="宋体"/>
        </w:rPr>
        <w:t>。</w:t>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br w:type="page"/>
      </w:r>
    </w:p>
    <w:bookmarkEnd w:id="145"/>
    <w:bookmarkEnd w:id="146"/>
    <w:bookmarkEnd w:id="147"/>
    <w:bookmarkEnd w:id="148"/>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182" w:name="_Toc8381"/>
      <w:bookmarkStart w:id="183" w:name="_Toc2453"/>
      <w:bookmarkStart w:id="184" w:name="_Toc26801"/>
      <w:r>
        <w:rPr>
          <w:rFonts w:hint="eastAsia" w:ascii="宋体" w:hAnsi="宋体" w:cs="宋体"/>
          <w:color w:val="000000" w:themeColor="text1"/>
          <w:lang w:val="en-US" w:eastAsia="zh-CN"/>
          <w14:textFill>
            <w14:solidFill>
              <w14:schemeClr w14:val="tx1"/>
            </w14:solidFill>
          </w14:textFill>
        </w:rPr>
        <w:t xml:space="preserve">7 </w:t>
      </w:r>
      <w:r>
        <w:rPr>
          <w:rFonts w:hint="eastAsia" w:ascii="宋体" w:hAnsi="宋体" w:cs="宋体"/>
          <w:color w:val="000000" w:themeColor="text1"/>
          <w14:textFill>
            <w14:solidFill>
              <w14:schemeClr w14:val="tx1"/>
            </w14:solidFill>
          </w14:textFill>
        </w:rPr>
        <w:t>门窗遮阳节能工程</w:t>
      </w:r>
      <w:bookmarkEnd w:id="182"/>
      <w:bookmarkEnd w:id="183"/>
      <w:bookmarkEnd w:id="184"/>
    </w:p>
    <w:p>
      <w:pPr>
        <w:pStyle w:val="4"/>
        <w:numPr>
          <w:ilvl w:val="1"/>
          <w:numId w:val="0"/>
        </w:numPr>
        <w:ind w:leftChars="0"/>
      </w:pPr>
      <w:bookmarkStart w:id="185" w:name="_Toc19052"/>
      <w:bookmarkStart w:id="186" w:name="_Toc6310"/>
      <w:bookmarkStart w:id="187" w:name="_Toc16899"/>
      <w:bookmarkStart w:id="188" w:name="_Toc14093"/>
      <w:r>
        <w:rPr>
          <w:rFonts w:hint="eastAsia"/>
          <w:lang w:val="en-US" w:eastAsia="zh-CN"/>
        </w:rPr>
        <w:t xml:space="preserve">7.1 </w:t>
      </w:r>
      <w:r>
        <w:rPr>
          <w:rFonts w:hint="eastAsia"/>
        </w:rPr>
        <w:t>一般规定</w:t>
      </w:r>
      <w:bookmarkEnd w:id="185"/>
      <w:bookmarkEnd w:id="186"/>
      <w:bookmarkEnd w:id="187"/>
      <w:bookmarkEnd w:id="188"/>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7.1.1</w:t>
      </w:r>
      <w:r>
        <w:rPr>
          <w:rFonts w:hint="eastAsia" w:ascii="宋体" w:hAnsi="宋体" w:cs="宋体"/>
          <w:color w:val="000000" w:themeColor="text1"/>
          <w14:textFill>
            <w14:solidFill>
              <w14:schemeClr w14:val="tx1"/>
            </w14:solidFill>
          </w14:textFill>
        </w:rPr>
        <w:t xml:space="preserve"> 被动式超低能耗居住建筑用门、窗洞口尺寸应符合设计要求，并满足国家、行业和地方相关标准的规定。</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7.1.2</w:t>
      </w:r>
      <w:r>
        <w:rPr>
          <w:rFonts w:hint="eastAsia" w:ascii="宋体" w:hAnsi="宋体" w:cs="宋体"/>
          <w:color w:val="000000" w:themeColor="text1"/>
          <w14:textFill>
            <w14:solidFill>
              <w14:schemeClr w14:val="tx1"/>
            </w14:solidFill>
          </w14:textFill>
        </w:rPr>
        <w:t xml:space="preserve"> 被动式超低能耗居住建筑门窗节能工程应优先选用具有国家建筑门窗节能性能标识或绿色建材认证的产品。当门窗采用隔热型材时，应提供隔热型材所使用的隔热断桥材料的物理力学性能检测报告。</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7.1.3</w:t>
      </w:r>
      <w:r>
        <w:rPr>
          <w:rFonts w:hint="eastAsia" w:ascii="宋体" w:hAnsi="宋体" w:cs="宋体"/>
          <w:color w:val="000000" w:themeColor="text1"/>
          <w14:textFill>
            <w14:solidFill>
              <w14:schemeClr w14:val="tx1"/>
            </w14:solidFill>
          </w14:textFill>
        </w:rPr>
        <w:t xml:space="preserve"> 被动式超低能耗居住建筑外门窗安装方式应符合设计要求，并宜采用整窗进场安装。</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7.1.4</w:t>
      </w:r>
      <w:r>
        <w:rPr>
          <w:rFonts w:hint="eastAsia" w:ascii="宋体" w:hAnsi="宋体" w:cs="宋体"/>
          <w:color w:val="000000" w:themeColor="text1"/>
          <w14:textFill>
            <w14:solidFill>
              <w14:schemeClr w14:val="tx1"/>
            </w14:solidFill>
          </w14:textFill>
        </w:rPr>
        <w:t xml:space="preserve"> 外门窗安装工程验收合格后，外门窗的室内和室外侧均应进行成品保护。</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7.1.5 </w:t>
      </w:r>
      <w:r>
        <w:rPr>
          <w:rFonts w:hint="eastAsia" w:ascii="宋体" w:hAnsi="宋体" w:cs="宋体"/>
          <w:color w:val="000000" w:themeColor="text1"/>
          <w14:textFill>
            <w14:solidFill>
              <w14:schemeClr w14:val="tx1"/>
            </w14:solidFill>
          </w14:textFill>
        </w:rPr>
        <w:t>装配式建筑的外窗宜在预制构件上安装好再进行整体吊装。</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7.1.6</w:t>
      </w:r>
      <w:r>
        <w:rPr>
          <w:rFonts w:hint="eastAsia" w:ascii="宋体" w:hAnsi="宋体" w:cs="宋体"/>
          <w:color w:val="000000" w:themeColor="text1"/>
          <w14:textFill>
            <w14:solidFill>
              <w14:schemeClr w14:val="tx1"/>
            </w14:solidFill>
          </w14:textFill>
        </w:rPr>
        <w:t xml:space="preserve"> 外门窗、玻璃幕墙与主体结构的连接处应采取断热桥措施。外门窗</w:t>
      </w:r>
      <w:r>
        <w:rPr>
          <w:rFonts w:hint="eastAsia" w:ascii="宋体" w:hAnsi="宋体" w:cs="宋体"/>
          <w:bCs/>
          <w:color w:val="000000" w:themeColor="text1"/>
          <w14:textFill>
            <w14:solidFill>
              <w14:schemeClr w14:val="tx1"/>
            </w14:solidFill>
          </w14:textFill>
        </w:rPr>
        <w:t>宜采用连续型的节能附框等</w:t>
      </w:r>
      <w:r>
        <w:rPr>
          <w:rFonts w:hint="eastAsia" w:ascii="宋体" w:hAnsi="宋体" w:cs="宋体"/>
          <w:color w:val="000000" w:themeColor="text1"/>
          <w14:textFill>
            <w14:solidFill>
              <w14:schemeClr w14:val="tx1"/>
            </w14:solidFill>
          </w14:textFill>
        </w:rPr>
        <w:t>阻断热桥的处理措施。</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7.1.7</w:t>
      </w:r>
      <w:r>
        <w:rPr>
          <w:rFonts w:hint="eastAsia" w:ascii="宋体" w:hAnsi="宋体" w:cs="宋体"/>
          <w:color w:val="000000" w:themeColor="text1"/>
          <w14:textFill>
            <w14:solidFill>
              <w14:schemeClr w14:val="tx1"/>
            </w14:solidFill>
          </w14:textFill>
        </w:rPr>
        <w:t xml:space="preserve"> 外窗遮阳设施的性能、尺寸应符合设计要求和产品标准；遮阳设施安装位置应正确、牢固，满足安全和使用功能要求。</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7.1.8</w:t>
      </w:r>
      <w:r>
        <w:rPr>
          <w:rFonts w:hint="eastAsia" w:ascii="宋体" w:hAnsi="宋体" w:cs="宋体"/>
          <w:color w:val="000000" w:themeColor="text1"/>
          <w14:textFill>
            <w14:solidFill>
              <w14:schemeClr w14:val="tx1"/>
            </w14:solidFill>
          </w14:textFill>
        </w:rPr>
        <w:t xml:space="preserve"> 外遮阳应与主体建筑结构可靠连接，联结件与基层墙体之间应设置保温隔热垫块。</w:t>
      </w:r>
    </w:p>
    <w:p>
      <w:pPr>
        <w:pStyle w:val="4"/>
        <w:numPr>
          <w:ilvl w:val="1"/>
          <w:numId w:val="0"/>
        </w:numPr>
        <w:ind w:leftChars="0"/>
      </w:pPr>
      <w:bookmarkStart w:id="189" w:name="_Toc5516"/>
      <w:bookmarkStart w:id="190" w:name="_Toc19482"/>
      <w:bookmarkStart w:id="191" w:name="_Toc20817"/>
      <w:bookmarkStart w:id="192" w:name="_Toc27388"/>
      <w:r>
        <w:rPr>
          <w:rFonts w:hint="eastAsia"/>
          <w:lang w:val="en-US" w:eastAsia="zh-CN"/>
        </w:rPr>
        <w:t xml:space="preserve">7.2 </w:t>
      </w:r>
      <w:r>
        <w:rPr>
          <w:rFonts w:hint="eastAsia"/>
        </w:rPr>
        <w:t>施工与控制</w:t>
      </w:r>
      <w:bookmarkEnd w:id="189"/>
      <w:bookmarkEnd w:id="190"/>
      <w:bookmarkEnd w:id="191"/>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7.2.1</w:t>
      </w:r>
      <w:r>
        <w:rPr>
          <w:rFonts w:hint="eastAsia" w:ascii="宋体" w:hAnsi="宋体" w:cs="宋体"/>
          <w:color w:val="000000" w:themeColor="text1"/>
          <w14:textFill>
            <w14:solidFill>
              <w14:schemeClr w14:val="tx1"/>
            </w14:solidFill>
          </w14:textFill>
        </w:rPr>
        <w:t xml:space="preserve"> 门窗安装前，门窗洞口的平整度、垂直度以及阴阳角的尺寸应验收合格。</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7.2.2</w:t>
      </w:r>
      <w:r>
        <w:rPr>
          <w:rFonts w:hint="eastAsia" w:ascii="宋体" w:hAnsi="宋体" w:cs="宋体"/>
          <w:color w:val="000000" w:themeColor="text1"/>
          <w14:textFill>
            <w14:solidFill>
              <w14:schemeClr w14:val="tx1"/>
            </w14:solidFill>
          </w14:textFill>
        </w:rPr>
        <w:t xml:space="preserve"> 外门窗固定件的位置和数量应根据外门窗尺寸进行确定。</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7.2.3</w:t>
      </w:r>
      <w:r>
        <w:rPr>
          <w:rFonts w:hint="eastAsia" w:ascii="宋体" w:hAnsi="宋体" w:cs="宋体"/>
          <w:color w:val="000000" w:themeColor="text1"/>
          <w14:textFill>
            <w14:solidFill>
              <w14:schemeClr w14:val="tx1"/>
            </w14:solidFill>
          </w14:textFill>
        </w:rPr>
        <w:t xml:space="preserve"> 外门窗安装施工应符合下列规定：</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1 外门窗安装应便于更换</w:t>
      </w:r>
      <w:r>
        <w:rPr>
          <w:rFonts w:hint="eastAsia" w:ascii="宋体" w:hAnsi="宋体" w:cs="宋体"/>
          <w:color w:val="000000" w:themeColor="text1"/>
          <w:lang w:eastAsia="zh-CN"/>
          <w14:textFill>
            <w14:solidFill>
              <w14:schemeClr w14:val="tx1"/>
            </w14:solidFill>
          </w14:textFill>
        </w:rPr>
        <w:t>；</w:t>
      </w:r>
    </w:p>
    <w:p>
      <w:pPr>
        <w:ind w:firstLine="480" w:firstLineChars="200"/>
        <w:rPr>
          <w:rFonts w:hint="eastAsia" w:ascii="宋体" w:hAnsi="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2 节能型附框与门窗洞口的间隙不大于10mm，并且应用防水保温砂浆填塞密实</w:t>
      </w:r>
      <w:r>
        <w:rPr>
          <w:rFonts w:hint="eastAsia" w:ascii="宋体" w:hAnsi="宋体" w:cs="宋体"/>
          <w:color w:val="000000" w:themeColor="text1"/>
          <w:lang w:eastAsia="zh-CN"/>
          <w14:textFill>
            <w14:solidFill>
              <w14:schemeClr w14:val="tx1"/>
            </w14:solidFill>
          </w14:textFill>
        </w:rPr>
        <w:t>；</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 应根据外门窗尺寸确定窗框底部两侧固定件的位置；</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 放置门窗框后应检测窗框的水平度、垂直度和平整度，检验合格后确定其他固定件的位置；</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 固定件与墙体之间应采用隔热垫片进行隔断；</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6 防水透汽材料和防水隔汽材料宜在室外气温5℃以上施工</w:t>
      </w:r>
      <w:r>
        <w:rPr>
          <w:rFonts w:hint="eastAsia" w:ascii="宋体" w:hAnsi="宋体" w:cs="宋体"/>
          <w:color w:val="000000" w:themeColor="text1"/>
          <w:lang w:eastAsia="zh-CN"/>
          <w14:textFill>
            <w14:solidFill>
              <w14:schemeClr w14:val="tx1"/>
            </w14:solidFill>
          </w14:textFill>
        </w:rPr>
        <w:t>；</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 铝合金窗框与钢连接件之间应采取绝缘措施。</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7.2.4 </w:t>
      </w:r>
      <w:r>
        <w:rPr>
          <w:rFonts w:hint="eastAsia" w:ascii="宋体" w:hAnsi="宋体" w:cs="宋体"/>
          <w:color w:val="000000" w:themeColor="text1"/>
          <w14:textFill>
            <w14:solidFill>
              <w14:schemeClr w14:val="tx1"/>
            </w14:solidFill>
          </w14:textFill>
        </w:rPr>
        <w:t>当采用外挂式安装时，应符合下列规定：</w:t>
      </w:r>
    </w:p>
    <w:p>
      <w:pPr>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 </w:t>
      </w:r>
      <w:r>
        <w:rPr>
          <w:rFonts w:hint="eastAsia" w:ascii="宋体" w:hAnsi="宋体" w:cs="宋体"/>
          <w:color w:val="000000" w:themeColor="text1"/>
          <w14:textFill>
            <w14:solidFill>
              <w14:schemeClr w14:val="tx1"/>
            </w14:solidFill>
          </w14:textFill>
        </w:rPr>
        <w:t>门窗框内表面应与基层墙体外表面齐平，门窗应位于外墙外保温层内；</w:t>
      </w:r>
    </w:p>
    <w:p>
      <w:pPr>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2 </w:t>
      </w:r>
      <w:r>
        <w:rPr>
          <w:rFonts w:hint="eastAsia" w:ascii="宋体" w:hAnsi="宋体" w:cs="宋体"/>
          <w:color w:val="000000" w:themeColor="text1"/>
          <w14:textFill>
            <w14:solidFill>
              <w14:schemeClr w14:val="tx1"/>
            </w14:solidFill>
          </w14:textFill>
        </w:rPr>
        <w:t>外门窗的连接件与基层墙体连接时应采用阻断热桥的处理措施；</w:t>
      </w:r>
    </w:p>
    <w:p>
      <w:pPr>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3 </w:t>
      </w:r>
      <w:r>
        <w:rPr>
          <w:rFonts w:hint="eastAsia" w:ascii="宋体" w:hAnsi="宋体" w:cs="宋体"/>
          <w:color w:val="000000" w:themeColor="text1"/>
          <w14:textFill>
            <w14:solidFill>
              <w14:schemeClr w14:val="tx1"/>
            </w14:solidFill>
          </w14:textFill>
        </w:rPr>
        <w:t>锚固件和连接件应采用耐候、耐腐、高强度的材料，施工前应提供连接安全计算书，施工中应将连接件牢固安装于基层墙体上。</w:t>
      </w:r>
    </w:p>
    <w:bookmarkEnd w:id="192"/>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7.2.5</w:t>
      </w:r>
      <w:r>
        <w:rPr>
          <w:rFonts w:hint="eastAsia" w:ascii="宋体" w:hAnsi="宋体" w:cs="宋体"/>
          <w:color w:val="000000" w:themeColor="text1"/>
          <w14:textFill>
            <w14:solidFill>
              <w14:schemeClr w14:val="tx1"/>
            </w14:solidFill>
          </w14:textFill>
        </w:rPr>
        <w:t xml:space="preserve"> 门窗框与固定件连接后，应在门窗框与墙体交接处室内外两侧分别用密封材料进行密封。</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7.2.6</w:t>
      </w:r>
      <w:r>
        <w:rPr>
          <w:rFonts w:hint="eastAsia" w:ascii="宋体" w:hAnsi="宋体" w:cs="宋体"/>
          <w:color w:val="000000" w:themeColor="text1"/>
          <w14:textFill>
            <w14:solidFill>
              <w14:schemeClr w14:val="tx1"/>
            </w14:solidFill>
          </w14:textFill>
        </w:rPr>
        <w:t xml:space="preserve"> 门窗有副框或尺寸大于洞口尺寸的，应在门窗框与固定件连接前半小时内将自粘型预压膨胀密封带自粘侧固定于门窗框侧面上，</w:t>
      </w:r>
      <w:r>
        <w:rPr>
          <w:rFonts w:hint="eastAsia" w:ascii="宋体" w:hAnsi="宋体" w:cs="宋体"/>
          <w:bCs/>
          <w:color w:val="000000" w:themeColor="text1"/>
          <w14:textFill>
            <w14:solidFill>
              <w14:schemeClr w14:val="tx1"/>
            </w14:solidFill>
          </w14:textFill>
        </w:rPr>
        <w:t>胶带宽度不应小于窗框厚度的一半，</w:t>
      </w:r>
      <w:r>
        <w:rPr>
          <w:rFonts w:hint="eastAsia" w:ascii="宋体" w:hAnsi="宋体" w:cs="宋体"/>
          <w:color w:val="000000" w:themeColor="text1"/>
          <w14:textFill>
            <w14:solidFill>
              <w14:schemeClr w14:val="tx1"/>
            </w14:solidFill>
          </w14:textFill>
        </w:rPr>
        <w:t>胶带应粘贴平整、顺直、无褶皱，胶带搭接处应采用斜角处理。</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7.2.7</w:t>
      </w:r>
      <w:r>
        <w:rPr>
          <w:rFonts w:hint="eastAsia" w:ascii="宋体" w:hAnsi="宋体" w:cs="宋体"/>
          <w:color w:val="000000" w:themeColor="text1"/>
          <w14:textFill>
            <w14:solidFill>
              <w14:schemeClr w14:val="tx1"/>
            </w14:solidFill>
          </w14:textFill>
        </w:rPr>
        <w:t xml:space="preserve"> 门窗框与墙体相交处用密封胶密封后，应粘贴防水隔（透）汽膜，且应符合下列规定：</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 室内侧应粘贴防水隔汽膜，室外侧应粘贴防水透汽膜，防水透（隔）汽膜应褶皱地覆盖在墙体与门窗框上，防水隔（透）汽膜的搭接宽度不应小于15mm；</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2 防水隔（透）汽膜自粘侧与门窗框粘贴搭接，距门窗框边缘10mm处用密封胶将防水隔（透）汽膜与基层墙体直线粘贴密封，转角处应用防水隔（透）汽膜曲线密封</w:t>
      </w:r>
      <w:r>
        <w:rPr>
          <w:rFonts w:hint="eastAsia" w:ascii="宋体" w:hAnsi="宋体" w:cs="宋体"/>
          <w:color w:val="000000" w:themeColor="text1"/>
          <w:lang w:eastAsia="zh-CN"/>
          <w14:textFill>
            <w14:solidFill>
              <w14:schemeClr w14:val="tx1"/>
            </w14:solidFill>
          </w14:textFill>
        </w:rPr>
        <w:t>；</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 施工过程中不得损坏防水隔（透）汽膜；</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 严禁在防水透气膜附近进行明火作业（含电焊施工）。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7.2.8</w:t>
      </w:r>
      <w:r>
        <w:rPr>
          <w:rFonts w:hint="eastAsia" w:ascii="宋体" w:hAnsi="宋体" w:cs="宋体"/>
          <w:color w:val="000000" w:themeColor="text1"/>
          <w14:textFill>
            <w14:solidFill>
              <w14:schemeClr w14:val="tx1"/>
            </w14:solidFill>
          </w14:textFill>
        </w:rPr>
        <w:t xml:space="preserve"> 窗台板安装施工应符合下列规定：</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 窗台板粘贴固定时，窗台板与基层之间应粘接牢固、密封良好；</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 窗台板两端与墙体保温衔接处的缝隙可用聚氨酯发泡剂进行发泡填充；</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 窗台板与窗框之间的缝隙应采用结构密封胶进行密封。</w:t>
      </w:r>
    </w:p>
    <w:p>
      <w:pPr>
        <w:pStyle w:val="4"/>
        <w:numPr>
          <w:ilvl w:val="1"/>
          <w:numId w:val="0"/>
        </w:numPr>
        <w:ind w:leftChars="0"/>
      </w:pPr>
      <w:bookmarkStart w:id="193" w:name="_Toc17029"/>
      <w:bookmarkStart w:id="194" w:name="_Toc28244"/>
      <w:bookmarkStart w:id="195" w:name="_Toc22247"/>
      <w:bookmarkStart w:id="196" w:name="_Toc14434"/>
      <w:r>
        <w:rPr>
          <w:rFonts w:hint="eastAsia"/>
          <w:lang w:val="en-US" w:eastAsia="zh-CN"/>
        </w:rPr>
        <w:t xml:space="preserve">7.3 </w:t>
      </w:r>
      <w:r>
        <w:rPr>
          <w:rFonts w:hint="eastAsia"/>
        </w:rPr>
        <w:t>质量验收</w:t>
      </w:r>
      <w:bookmarkEnd w:id="193"/>
      <w:bookmarkEnd w:id="194"/>
      <w:bookmarkEnd w:id="195"/>
      <w:bookmarkEnd w:id="196"/>
    </w:p>
    <w:p>
      <w:pPr>
        <w:jc w:val="center"/>
        <w:rPr>
          <w:rFonts w:ascii="宋体" w:hAnsi="宋体" w:cs="宋体"/>
          <w:b/>
          <w:bCs/>
          <w:color w:val="000000" w:themeColor="text1"/>
          <w14:textFill>
            <w14:solidFill>
              <w14:schemeClr w14:val="tx1"/>
            </w14:solidFill>
          </w14:textFill>
        </w:rPr>
      </w:pPr>
      <w:bookmarkStart w:id="197" w:name="_Toc30874"/>
      <w:bookmarkStart w:id="198" w:name="_Toc6106"/>
      <w:r>
        <w:rPr>
          <w:rFonts w:hint="eastAsia" w:ascii="宋体" w:hAnsi="宋体" w:cs="宋体"/>
          <w:b/>
          <w:bCs/>
          <w:color w:val="000000" w:themeColor="text1"/>
          <w14:textFill>
            <w14:solidFill>
              <w14:schemeClr w14:val="tx1"/>
            </w14:solidFill>
          </w14:textFill>
        </w:rPr>
        <w:t xml:space="preserve">I </w:t>
      </w:r>
      <w:bookmarkEnd w:id="197"/>
      <w:bookmarkEnd w:id="198"/>
      <w:r>
        <w:rPr>
          <w:rFonts w:hint="eastAsia" w:ascii="宋体" w:hAnsi="宋体" w:cs="宋体"/>
          <w:b/>
          <w:bCs/>
          <w:color w:val="000000" w:themeColor="text1"/>
          <w14:textFill>
            <w14:solidFill>
              <w14:schemeClr w14:val="tx1"/>
            </w14:solidFill>
          </w14:textFill>
        </w:rPr>
        <w:t>一般要求</w:t>
      </w:r>
    </w:p>
    <w:p>
      <w:r>
        <w:rPr>
          <w:rFonts w:hint="eastAsia" w:ascii="宋体" w:hAnsi="宋体" w:cs="宋体"/>
          <w:b/>
          <w:bCs/>
          <w:color w:val="000000" w:themeColor="text1"/>
          <w14:textFill>
            <w14:solidFill>
              <w14:schemeClr w14:val="tx1"/>
            </w14:solidFill>
          </w14:textFill>
        </w:rPr>
        <w:t>7.3.1</w:t>
      </w:r>
      <w:r>
        <w:rPr>
          <w:rFonts w:hint="eastAsia" w:ascii="宋体" w:hAnsi="宋体" w:cs="宋体"/>
          <w:color w:val="000000" w:themeColor="text1"/>
          <w14:textFill>
            <w14:solidFill>
              <w14:schemeClr w14:val="tx1"/>
            </w14:solidFill>
          </w14:textFill>
        </w:rPr>
        <w:t xml:space="preserve"> 被动式超低能耗建筑门窗节能工程施工及质量验收除应符合本标准外，尚应符合</w:t>
      </w:r>
      <w:r>
        <w:rPr>
          <w:rFonts w:hint="eastAsia" w:ascii="宋体" w:hAnsi="宋体" w:cs="宋体"/>
          <w:color w:val="000000" w:themeColor="text1"/>
          <w:lang w:val="zh-CN"/>
          <w14:textFill>
            <w14:solidFill>
              <w14:schemeClr w14:val="tx1"/>
            </w14:solidFill>
          </w14:textFill>
        </w:rPr>
        <w:t>国家现行标准《建筑工程施工质量验收统一标准》</w:t>
      </w:r>
      <w:r>
        <w:rPr>
          <w:rFonts w:hint="eastAsia" w:ascii="宋体" w:hAnsi="宋体" w:cs="宋体"/>
          <w:color w:val="000000" w:themeColor="text1"/>
          <w14:textFill>
            <w14:solidFill>
              <w14:schemeClr w14:val="tx1"/>
            </w14:solidFill>
          </w14:textFill>
        </w:rPr>
        <w:t>GB 50300</w:t>
      </w:r>
      <w:r>
        <w:rPr>
          <w:rFonts w:hint="eastAsia" w:ascii="宋体" w:hAnsi="宋体" w:cs="宋体"/>
          <w:color w:val="000000" w:themeColor="text1"/>
          <w:lang w:val="zh-CN"/>
          <w14:textFill>
            <w14:solidFill>
              <w14:schemeClr w14:val="tx1"/>
            </w14:solidFill>
          </w14:textFill>
        </w:rPr>
        <w:t>、</w:t>
      </w:r>
      <w:r>
        <w:rPr>
          <w:rFonts w:hint="eastAsia" w:ascii="宋体" w:hAnsi="宋体" w:cs="宋体"/>
          <w:color w:val="000000" w:themeColor="text1"/>
          <w14:textFill>
            <w14:solidFill>
              <w14:schemeClr w14:val="tx1"/>
            </w14:solidFill>
          </w14:textFill>
        </w:rPr>
        <w:t>《建筑节能工程施工质量验收标准》GB50411、以及其他相关标准的规定。</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7.3.2</w:t>
      </w:r>
      <w:r>
        <w:rPr>
          <w:rFonts w:hint="eastAsia" w:ascii="宋体" w:hAnsi="宋体" w:cs="宋体"/>
          <w:color w:val="000000" w:themeColor="text1"/>
          <w14:textFill>
            <w14:solidFill>
              <w14:schemeClr w14:val="tx1"/>
            </w14:solidFill>
          </w14:textFill>
        </w:rPr>
        <w:t xml:space="preserve"> 施工过程中应及时进行质量检查隐蔽工程验收和检验批验收。应对下列部位或内容进行隐蔽工程验收，并应有详细的文字记录和必要的图像资料：</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 外门窗与墙体的连接件；</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 外遮阳设施连接件；</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 隔热附框；</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 隔热垫块。</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7.3.3</w:t>
      </w:r>
      <w:r>
        <w:rPr>
          <w:rFonts w:hint="eastAsia" w:ascii="宋体" w:hAnsi="宋体" w:cs="宋体"/>
          <w:color w:val="000000" w:themeColor="text1"/>
          <w14:textFill>
            <w14:solidFill>
              <w14:schemeClr w14:val="tx1"/>
            </w14:solidFill>
          </w14:textFill>
        </w:rPr>
        <w:t xml:space="preserve"> 检验批的划分应符合以下规定：</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 同一厂家的同材质、类型和型号的门窗应每200樘划分为一个检验批，不足200樘也应为一个检验批；</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2 同一厂家的同一品种、类型的外遮阳设施应每200副划分为一个检验批，不足200副也应为一个检验批</w:t>
      </w:r>
      <w:r>
        <w:rPr>
          <w:rFonts w:hint="eastAsia" w:ascii="宋体" w:hAnsi="宋体" w:cs="宋体"/>
          <w:color w:val="000000" w:themeColor="text1"/>
          <w:lang w:eastAsia="zh-CN"/>
          <w14:textFill>
            <w14:solidFill>
              <w14:schemeClr w14:val="tx1"/>
            </w14:solidFill>
          </w14:textFill>
        </w:rPr>
        <w:t>；</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 异形或有特殊要求的门窗检验批的划分也可根据其特点和数量，由施工单位与监理单位协商确定。</w:t>
      </w:r>
    </w:p>
    <w:p>
      <w:pPr>
        <w:jc w:val="center"/>
        <w:rPr>
          <w:rFonts w:ascii="宋体" w:hAnsi="宋体" w:cs="宋体"/>
          <w:b/>
          <w:bCs/>
          <w:color w:val="000000" w:themeColor="text1"/>
          <w14:textFill>
            <w14:solidFill>
              <w14:schemeClr w14:val="tx1"/>
            </w14:solidFill>
          </w14:textFill>
        </w:rPr>
      </w:pPr>
      <w:bookmarkStart w:id="199" w:name="_Toc7233"/>
      <w:bookmarkStart w:id="200" w:name="_Toc10467"/>
      <w:r>
        <w:rPr>
          <w:rFonts w:hint="eastAsia" w:ascii="宋体" w:hAnsi="宋体" w:cs="宋体"/>
          <w:b/>
          <w:bCs/>
          <w:color w:val="000000" w:themeColor="text1"/>
          <w14:textFill>
            <w14:solidFill>
              <w14:schemeClr w14:val="tx1"/>
            </w14:solidFill>
          </w14:textFill>
        </w:rPr>
        <w:fldChar w:fldCharType="begin"/>
      </w:r>
      <w:r>
        <w:rPr>
          <w:rFonts w:hint="eastAsia" w:ascii="宋体" w:hAnsi="宋体" w:cs="宋体"/>
          <w:b/>
          <w:bCs/>
          <w:color w:val="000000" w:themeColor="text1"/>
          <w14:textFill>
            <w14:solidFill>
              <w14:schemeClr w14:val="tx1"/>
            </w14:solidFill>
          </w14:textFill>
        </w:rPr>
        <w:instrText xml:space="preserve"> = 2 \* ROMAN </w:instrText>
      </w:r>
      <w:r>
        <w:rPr>
          <w:rFonts w:hint="eastAsia" w:ascii="宋体" w:hAnsi="宋体" w:cs="宋体"/>
          <w:b/>
          <w:bCs/>
          <w:color w:val="000000" w:themeColor="text1"/>
          <w14:textFill>
            <w14:solidFill>
              <w14:schemeClr w14:val="tx1"/>
            </w14:solidFill>
          </w14:textFill>
        </w:rPr>
        <w:fldChar w:fldCharType="separate"/>
      </w:r>
      <w:r>
        <w:rPr>
          <w:rFonts w:hint="eastAsia" w:ascii="宋体" w:hAnsi="宋体" w:cs="宋体"/>
          <w:b/>
          <w:bCs/>
          <w:color w:val="000000" w:themeColor="text1"/>
          <w14:textFill>
            <w14:solidFill>
              <w14:schemeClr w14:val="tx1"/>
            </w14:solidFill>
          </w14:textFill>
        </w:rPr>
        <w:t>I</w:t>
      </w:r>
      <w:r>
        <w:rPr>
          <w:rFonts w:hint="eastAsia" w:ascii="宋体" w:hAnsi="宋体" w:cs="宋体"/>
          <w:b/>
          <w:bCs/>
          <w:color w:val="000000" w:themeColor="text1"/>
          <w14:textFill>
            <w14:solidFill>
              <w14:schemeClr w14:val="tx1"/>
            </w14:solidFill>
          </w14:textFill>
        </w:rPr>
        <w:fldChar w:fldCharType="end"/>
      </w:r>
      <w:r>
        <w:rPr>
          <w:rFonts w:hint="eastAsia" w:ascii="宋体" w:hAnsi="宋体" w:cs="宋体"/>
          <w:b/>
          <w:bCs/>
          <w:color w:val="000000" w:themeColor="text1"/>
          <w14:textFill>
            <w14:solidFill>
              <w14:schemeClr w14:val="tx1"/>
            </w14:solidFill>
          </w14:textFill>
        </w:rPr>
        <w:t>I 主控项目</w:t>
      </w:r>
      <w:bookmarkEnd w:id="199"/>
      <w:bookmarkEnd w:id="200"/>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7.3.5</w:t>
      </w:r>
      <w:r>
        <w:rPr>
          <w:rFonts w:hint="eastAsia" w:ascii="宋体" w:hAnsi="宋体" w:cs="宋体"/>
          <w:color w:val="000000" w:themeColor="text1"/>
          <w14:textFill>
            <w14:solidFill>
              <w14:schemeClr w14:val="tx1"/>
            </w14:solidFill>
          </w14:textFill>
        </w:rPr>
        <w:t xml:space="preserve"> 建筑门窗节能工程使用的材料、构件应进行进场验收，验收结果应经监理工程师检查认可。且应形成相应的验收记录。各种材料和构件质量证明文件和相关技术资料应齐全并应符合设计要求和国家现行有关标准的规定。</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检查方法：观察、尺量检查，核查质量证明文件。</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检查数量，按进场批次每批随机抽取3个试样进行检查，质量证明文件应按期出厂检验批进行核查。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7.3.6</w:t>
      </w:r>
      <w:r>
        <w:rPr>
          <w:rFonts w:hint="eastAsia" w:ascii="宋体" w:hAnsi="宋体" w:cs="宋体"/>
          <w:color w:val="000000" w:themeColor="text1"/>
          <w14:textFill>
            <w14:solidFill>
              <w14:schemeClr w14:val="tx1"/>
            </w14:solidFill>
          </w14:textFill>
        </w:rPr>
        <w:t xml:space="preserve"> 门窗节能工程使用的材料构件进场时，应按《建筑节能工程施工质量验收标准》GB50411的规定进行复验。检验方法和检查数量均应符合GB50411的规定。</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7.3.7</w:t>
      </w:r>
      <w:r>
        <w:rPr>
          <w:rFonts w:hint="eastAsia" w:ascii="宋体" w:hAnsi="宋体" w:cs="宋体"/>
          <w:color w:val="000000" w:themeColor="text1"/>
          <w14:textFill>
            <w14:solidFill>
              <w14:schemeClr w14:val="tx1"/>
            </w14:solidFill>
          </w14:textFill>
        </w:rPr>
        <w:t xml:space="preserve"> 金属外门窗框的隔断热桥措施应符合设计要求和产品标准的规定。</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检验方法：随机抽样，对照产品设计图纸，剖开或拆开检查</w:t>
      </w:r>
      <w:r>
        <w:rPr>
          <w:rFonts w:hint="eastAsia" w:ascii="宋体" w:hAnsi="宋体" w:cs="宋体"/>
          <w:color w:val="000000" w:themeColor="text1"/>
          <w:lang w:eastAsia="zh-CN"/>
          <w14:textFill>
            <w14:solidFill>
              <w14:schemeClr w14:val="tx1"/>
            </w14:solidFill>
          </w14:textFill>
        </w:rPr>
        <w:t>。</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检查数量：同厂家同材质同规格的产品各抽查不少于一樘</w:t>
      </w:r>
      <w:r>
        <w:rPr>
          <w:rFonts w:hint="eastAsia" w:ascii="宋体" w:hAnsi="宋体" w:cs="宋体"/>
          <w:color w:val="000000" w:themeColor="text1"/>
          <w:lang w:eastAsia="zh-CN"/>
          <w14:textFill>
            <w14:solidFill>
              <w14:schemeClr w14:val="tx1"/>
            </w14:solidFill>
          </w14:textFill>
        </w:rPr>
        <w:t>。</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7.3.8</w:t>
      </w:r>
      <w:r>
        <w:rPr>
          <w:rFonts w:hint="eastAsia" w:ascii="宋体" w:hAnsi="宋体" w:cs="宋体"/>
          <w:color w:val="000000" w:themeColor="text1"/>
          <w14:textFill>
            <w14:solidFill>
              <w14:schemeClr w14:val="tx1"/>
            </w14:solidFill>
          </w14:textFill>
        </w:rPr>
        <w:t xml:space="preserve"> 外门窗所用防水透汽膜、防水隔汽膜进场时，应进行质量检查和验收，其品种、规格、性能应符合设计和相关标准的要求。</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检验方法：观察、尺量检查；核查质量证明文件。</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检查数量：每个检验批随机抽取3个试样进行检查；质量证明文件应按其厂家和品种进行核查。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7.3.9 </w:t>
      </w:r>
      <w:r>
        <w:rPr>
          <w:rFonts w:hint="eastAsia" w:ascii="宋体" w:hAnsi="宋体" w:cs="宋体"/>
          <w:color w:val="000000" w:themeColor="text1"/>
          <w14:textFill>
            <w14:solidFill>
              <w14:schemeClr w14:val="tx1"/>
            </w14:solidFill>
          </w14:textFill>
        </w:rPr>
        <w:t>外门窗安装的位置或尺寸偏差应符合设计和相关标准的要求。</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检验方法：观察、尺量检查。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7.3.10</w:t>
      </w:r>
      <w:r>
        <w:rPr>
          <w:rFonts w:hint="eastAsia" w:ascii="宋体" w:hAnsi="宋体" w:cs="宋体"/>
          <w:color w:val="000000" w:themeColor="text1"/>
          <w14:textFill>
            <w14:solidFill>
              <w14:schemeClr w14:val="tx1"/>
            </w14:solidFill>
          </w14:textFill>
        </w:rPr>
        <w:t xml:space="preserve"> 外门窗安装连接件的位置、阻断热桥措施、气密性措施应符合设计和相关标准的要求。</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7.3.11</w:t>
      </w:r>
      <w:r>
        <w:rPr>
          <w:rFonts w:hint="eastAsia" w:ascii="宋体" w:hAnsi="宋体" w:cs="宋体"/>
          <w:color w:val="000000" w:themeColor="text1"/>
          <w14:textFill>
            <w14:solidFill>
              <w14:schemeClr w14:val="tx1"/>
            </w14:solidFill>
          </w14:textFill>
        </w:rPr>
        <w:t xml:space="preserve"> 外门窗框与洞口之间，室外侧的防水透汽膜和室内侧的防水隔汽膜应封闭严密，粘贴密实。</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7.3.12</w:t>
      </w:r>
      <w:r>
        <w:rPr>
          <w:rFonts w:hint="eastAsia" w:ascii="宋体" w:hAnsi="宋体" w:cs="宋体"/>
          <w:color w:val="000000" w:themeColor="text1"/>
          <w14:textFill>
            <w14:solidFill>
              <w14:schemeClr w14:val="tx1"/>
            </w14:solidFill>
          </w14:textFill>
        </w:rPr>
        <w:t xml:space="preserve"> 防水隔汽膜、防水透汽膜与墙体和窗框的粘结宽度应符合设计要求，防水隔汽膜、防水透汽膜在窗框四角处的搭接宽度应符合设计要求。</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7.3.13</w:t>
      </w:r>
      <w:r>
        <w:rPr>
          <w:rFonts w:hint="eastAsia" w:ascii="宋体" w:hAnsi="宋体" w:cs="宋体"/>
          <w:color w:val="000000" w:themeColor="text1"/>
          <w14:textFill>
            <w14:solidFill>
              <w14:schemeClr w14:val="tx1"/>
            </w14:solidFill>
          </w14:textFill>
        </w:rPr>
        <w:t xml:space="preserve"> 外遮阳设施的安装应牢固、位置正确，连接件与基层墙体间的断热桥措施应符合设计和相关标准的要求。</w:t>
      </w:r>
    </w:p>
    <w:p>
      <w:pPr>
        <w:ind w:firstLine="480" w:firstLineChars="200"/>
        <w:rPr>
          <w:rFonts w:hint="eastAsia" w:ascii="宋体" w:hAnsi="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检验方法：观察、尺量、手扳检查</w:t>
      </w:r>
      <w:r>
        <w:rPr>
          <w:rFonts w:hint="eastAsia" w:ascii="宋体" w:hAnsi="宋体" w:cs="宋体"/>
          <w:color w:val="000000" w:themeColor="text1"/>
          <w:lang w:eastAsia="zh-CN"/>
          <w14:textFill>
            <w14:solidFill>
              <w14:schemeClr w14:val="tx1"/>
            </w14:solidFill>
          </w14:textFill>
        </w:rPr>
        <w:t>。</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jc w:val="center"/>
        <w:rPr>
          <w:rFonts w:ascii="宋体" w:hAnsi="宋体" w:cs="宋体"/>
          <w:b/>
          <w:bCs/>
          <w:color w:val="000000" w:themeColor="text1"/>
          <w14:textFill>
            <w14:solidFill>
              <w14:schemeClr w14:val="tx1"/>
            </w14:solidFill>
          </w14:textFill>
        </w:rPr>
      </w:pPr>
      <w:bookmarkStart w:id="201" w:name="_Toc11212"/>
      <w:bookmarkStart w:id="202" w:name="_Toc14182"/>
      <w:r>
        <w:rPr>
          <w:rFonts w:hint="eastAsia" w:ascii="宋体" w:hAnsi="宋体" w:cs="宋体"/>
          <w:b/>
          <w:bCs/>
          <w:color w:val="000000" w:themeColor="text1"/>
          <w14:textFill>
            <w14:solidFill>
              <w14:schemeClr w14:val="tx1"/>
            </w14:solidFill>
          </w14:textFill>
        </w:rPr>
        <w:fldChar w:fldCharType="begin"/>
      </w:r>
      <w:r>
        <w:rPr>
          <w:rFonts w:hint="eastAsia" w:ascii="宋体" w:hAnsi="宋体" w:cs="宋体"/>
          <w:b/>
          <w:bCs/>
          <w:color w:val="000000" w:themeColor="text1"/>
          <w14:textFill>
            <w14:solidFill>
              <w14:schemeClr w14:val="tx1"/>
            </w14:solidFill>
          </w14:textFill>
        </w:rPr>
        <w:instrText xml:space="preserve"> = 3 \* ROMAN </w:instrText>
      </w:r>
      <w:r>
        <w:rPr>
          <w:rFonts w:hint="eastAsia" w:ascii="宋体" w:hAnsi="宋体" w:cs="宋体"/>
          <w:b/>
          <w:bCs/>
          <w:color w:val="000000" w:themeColor="text1"/>
          <w14:textFill>
            <w14:solidFill>
              <w14:schemeClr w14:val="tx1"/>
            </w14:solidFill>
          </w14:textFill>
        </w:rPr>
        <w:fldChar w:fldCharType="separate"/>
      </w:r>
      <w:r>
        <w:rPr>
          <w:rFonts w:hint="eastAsia" w:ascii="宋体" w:hAnsi="宋体" w:cs="宋体"/>
          <w:b/>
          <w:bCs/>
          <w:color w:val="000000" w:themeColor="text1"/>
          <w14:textFill>
            <w14:solidFill>
              <w14:schemeClr w14:val="tx1"/>
            </w14:solidFill>
          </w14:textFill>
        </w:rPr>
        <w:t>III</w:t>
      </w:r>
      <w:r>
        <w:rPr>
          <w:rFonts w:hint="eastAsia" w:ascii="宋体" w:hAnsi="宋体" w:cs="宋体"/>
          <w:b/>
          <w:bCs/>
          <w:color w:val="000000" w:themeColor="text1"/>
          <w14:textFill>
            <w14:solidFill>
              <w14:schemeClr w14:val="tx1"/>
            </w14:solidFill>
          </w14:textFill>
        </w:rPr>
        <w:fldChar w:fldCharType="end"/>
      </w:r>
      <w:r>
        <w:rPr>
          <w:rFonts w:hint="eastAsia" w:ascii="宋体" w:hAnsi="宋体" w:cs="宋体"/>
          <w:b/>
          <w:bCs/>
          <w:color w:val="000000" w:themeColor="text1"/>
          <w14:textFill>
            <w14:solidFill>
              <w14:schemeClr w14:val="tx1"/>
            </w14:solidFill>
          </w14:textFill>
        </w:rPr>
        <w:t xml:space="preserve"> 一般项目</w:t>
      </w:r>
      <w:bookmarkEnd w:id="201"/>
      <w:bookmarkEnd w:id="202"/>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7.3.14</w:t>
      </w:r>
      <w:r>
        <w:rPr>
          <w:rFonts w:hint="eastAsia" w:ascii="宋体" w:hAnsi="宋体" w:cs="宋体"/>
          <w:color w:val="000000" w:themeColor="text1"/>
          <w14:textFill>
            <w14:solidFill>
              <w14:schemeClr w14:val="tx1"/>
            </w14:solidFill>
          </w14:textFill>
        </w:rPr>
        <w:t xml:space="preserve"> 门窗安装完成后，应检查门窗扇密封条的镶嵌是否牢固，不得有脱槽现象。关闭门窗时密封条应接触严密。</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7.3.15</w:t>
      </w:r>
      <w:r>
        <w:rPr>
          <w:rFonts w:hint="eastAsia" w:ascii="宋体" w:hAnsi="宋体" w:cs="宋体"/>
          <w:color w:val="000000" w:themeColor="text1"/>
          <w14:textFill>
            <w14:solidFill>
              <w14:schemeClr w14:val="tx1"/>
            </w14:solidFill>
          </w14:textFill>
        </w:rPr>
        <w:t xml:space="preserve"> 门窗镀（贴）膜玻璃的安装方向应正确。</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7.3.16</w:t>
      </w:r>
      <w:r>
        <w:rPr>
          <w:rFonts w:hint="eastAsia" w:ascii="宋体" w:hAnsi="宋体" w:cs="宋体"/>
          <w:color w:val="000000" w:themeColor="text1"/>
          <w14:textFill>
            <w14:solidFill>
              <w14:schemeClr w14:val="tx1"/>
            </w14:solidFill>
          </w14:textFill>
        </w:rPr>
        <w:t xml:space="preserve"> 外窗、外遮阳设施调节应灵活、调节到位。</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检验方法：现场调节试验检查。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7.3.17  </w:t>
      </w:r>
      <w:r>
        <w:rPr>
          <w:rFonts w:hint="eastAsia" w:ascii="宋体" w:hAnsi="宋体" w:cs="宋体"/>
          <w:color w:val="000000" w:themeColor="text1"/>
          <w14:textFill>
            <w14:solidFill>
              <w14:schemeClr w14:val="tx1"/>
            </w14:solidFill>
          </w14:textFill>
        </w:rPr>
        <w:t>检查外门窗开启扇的锁闭点个数及锁闭点位置，每个开启窗扇的锁闭点数量不得少于3个。</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203" w:name="_Toc30940"/>
      <w:bookmarkStart w:id="204" w:name="_Toc11730"/>
      <w:bookmarkStart w:id="205" w:name="_Toc6251"/>
      <w:r>
        <w:rPr>
          <w:rFonts w:hint="eastAsia" w:ascii="宋体" w:hAnsi="宋体" w:cs="宋体"/>
          <w:color w:val="000000" w:themeColor="text1"/>
          <w:lang w:val="en-US" w:eastAsia="zh-CN"/>
          <w14:textFill>
            <w14:solidFill>
              <w14:schemeClr w14:val="tx1"/>
            </w14:solidFill>
          </w14:textFill>
        </w:rPr>
        <w:t xml:space="preserve">8 </w:t>
      </w:r>
      <w:r>
        <w:rPr>
          <w:rFonts w:hint="eastAsia" w:ascii="宋体" w:hAnsi="宋体" w:cs="宋体"/>
          <w:color w:val="000000" w:themeColor="text1"/>
          <w14:textFill>
            <w14:solidFill>
              <w14:schemeClr w14:val="tx1"/>
            </w14:solidFill>
          </w14:textFill>
        </w:rPr>
        <w:t>气密性措施工程</w:t>
      </w:r>
      <w:bookmarkEnd w:id="203"/>
      <w:bookmarkEnd w:id="204"/>
      <w:bookmarkEnd w:id="205"/>
    </w:p>
    <w:p>
      <w:pPr>
        <w:pStyle w:val="4"/>
        <w:numPr>
          <w:ilvl w:val="1"/>
          <w:numId w:val="0"/>
        </w:numPr>
        <w:ind w:leftChars="0"/>
      </w:pPr>
      <w:bookmarkStart w:id="206" w:name="_Toc20700"/>
      <w:bookmarkStart w:id="207" w:name="_Toc5172"/>
      <w:bookmarkStart w:id="208" w:name="_Toc30298"/>
      <w:r>
        <w:rPr>
          <w:rFonts w:hint="eastAsia"/>
          <w:lang w:val="en-US" w:eastAsia="zh-CN"/>
        </w:rPr>
        <w:t xml:space="preserve">8.1 </w:t>
      </w:r>
      <w:r>
        <w:rPr>
          <w:rFonts w:hint="eastAsia"/>
        </w:rPr>
        <w:t>一般规定</w:t>
      </w:r>
      <w:bookmarkEnd w:id="206"/>
      <w:bookmarkEnd w:id="207"/>
      <w:bookmarkEnd w:id="208"/>
    </w:p>
    <w:p>
      <w:pPr>
        <w:autoSpaceDE w:val="0"/>
        <w:autoSpaceDN w:val="0"/>
        <w:adjustRightInd w:val="0"/>
        <w:jc w:val="lef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8.1.1 </w:t>
      </w:r>
      <w:r>
        <w:rPr>
          <w:rFonts w:hint="eastAsia" w:ascii="宋体" w:hAnsi="宋体" w:cs="宋体"/>
          <w:color w:val="000000" w:themeColor="text1"/>
          <w14:textFill>
            <w14:solidFill>
              <w14:schemeClr w14:val="tx1"/>
            </w14:solidFill>
          </w14:textFill>
        </w:rPr>
        <w:t>施工过程中宜进行局部气密性检测，查找漏点并及时修补。</w:t>
      </w:r>
    </w:p>
    <w:p>
      <w:pPr>
        <w:autoSpaceDE w:val="0"/>
        <w:autoSpaceDN w:val="0"/>
        <w:adjustRightInd w:val="0"/>
        <w:jc w:val="lef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8.1.2 </w:t>
      </w:r>
      <w:r>
        <w:rPr>
          <w:rFonts w:hint="eastAsia" w:ascii="宋体" w:hAnsi="宋体" w:cs="宋体"/>
          <w:color w:val="000000" w:themeColor="text1"/>
          <w14:textFill>
            <w14:solidFill>
              <w14:schemeClr w14:val="tx1"/>
            </w14:solidFill>
          </w14:textFill>
        </w:rPr>
        <w:t>围护结构及气密层施工完成后，应进行建筑物气密性检测。</w:t>
      </w:r>
    </w:p>
    <w:p>
      <w:pPr>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8.1.3 </w:t>
      </w:r>
      <w:r>
        <w:rPr>
          <w:rFonts w:hint="eastAsia" w:ascii="宋体" w:hAnsi="宋体" w:cs="宋体"/>
          <w:color w:val="000000" w:themeColor="text1"/>
          <w14:textFill>
            <w14:solidFill>
              <w14:schemeClr w14:val="tx1"/>
            </w14:solidFill>
          </w14:textFill>
        </w:rPr>
        <w:t>外围护结构墙体气密性抹灰应采用M10及以上等级的湿拌抹灰砂浆或干混抹灰砂浆，其性能应符合《预拌砂浆》GB/T 25181的规定。</w:t>
      </w:r>
    </w:p>
    <w:p>
      <w:r>
        <w:rPr>
          <w:rFonts w:hint="eastAsia" w:ascii="宋体" w:hAnsi="宋体" w:cs="宋体"/>
          <w:b/>
          <w:color w:val="000000" w:themeColor="text1"/>
          <w14:textFill>
            <w14:solidFill>
              <w14:schemeClr w14:val="tx1"/>
            </w14:solidFill>
          </w14:textFill>
        </w:rPr>
        <w:t xml:space="preserve">8.1.4 </w:t>
      </w:r>
      <w:r>
        <w:rPr>
          <w:rFonts w:hint="eastAsia" w:ascii="宋体" w:hAnsi="宋体" w:cs="宋体"/>
          <w:bCs/>
          <w:color w:val="000000" w:themeColor="text1"/>
          <w14:textFill>
            <w14:solidFill>
              <w14:schemeClr w14:val="tx1"/>
            </w14:solidFill>
          </w14:textFill>
        </w:rPr>
        <w:t>防水隔汽膜的材质应根据粘贴位置基层的材质和是否需要抹灰覆盖防水隔汽膜进行选择。当基层为混凝土、砂浆等材料且需抹灰覆盖防水隔汽膜时，宜采用无纺布基底的防水隔汽膜。发泡聚氨酯、普通胶带等材料不得作为防水隔汽</w:t>
      </w:r>
      <w:r>
        <w:rPr>
          <w:rFonts w:hint="eastAsia"/>
        </w:rPr>
        <w:t>膜使用。</w:t>
      </w:r>
    </w:p>
    <w:p>
      <w:pPr>
        <w:pStyle w:val="4"/>
        <w:numPr>
          <w:ilvl w:val="1"/>
          <w:numId w:val="0"/>
        </w:numPr>
        <w:ind w:leftChars="0"/>
        <w:rPr>
          <w:rFonts w:ascii="宋体" w:hAnsi="宋体" w:cs="宋体"/>
          <w:bCs/>
          <w:color w:val="000000" w:themeColor="text1"/>
          <w14:textFill>
            <w14:solidFill>
              <w14:schemeClr w14:val="tx1"/>
            </w14:solidFill>
          </w14:textFill>
        </w:rPr>
      </w:pPr>
      <w:bookmarkStart w:id="209" w:name="_Toc31326"/>
      <w:bookmarkStart w:id="210" w:name="_Toc21373"/>
      <w:bookmarkStart w:id="211" w:name="_Toc1819"/>
      <w:r>
        <w:rPr>
          <w:rFonts w:hint="eastAsia"/>
          <w:lang w:val="en-US" w:eastAsia="zh-CN"/>
        </w:rPr>
        <w:t xml:space="preserve">8.2 </w:t>
      </w:r>
      <w:r>
        <w:rPr>
          <w:rFonts w:hint="eastAsia"/>
        </w:rPr>
        <w:t>施工与控制</w:t>
      </w:r>
      <w:bookmarkEnd w:id="209"/>
      <w:bookmarkEnd w:id="210"/>
      <w:bookmarkEnd w:id="211"/>
    </w:p>
    <w:p>
      <w:pPr>
        <w:rPr>
          <w:rFonts w:ascii="宋体" w:hAnsi="宋体" w:cs="宋体"/>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8.2.1</w:t>
      </w:r>
      <w:r>
        <w:rPr>
          <w:rFonts w:hint="eastAsia" w:ascii="宋体" w:hAnsi="宋体" w:cs="宋体"/>
          <w:bCs/>
          <w:color w:val="000000" w:themeColor="text1"/>
          <w14:textFill>
            <w14:solidFill>
              <w14:schemeClr w14:val="tx1"/>
            </w14:solidFill>
          </w14:textFill>
        </w:rPr>
        <w:t xml:space="preserve"> 施工前技术准备应符合以下要求：</w:t>
      </w:r>
    </w:p>
    <w:p>
      <w:pPr>
        <w:ind w:firstLine="480" w:firstLineChars="200"/>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cs="宋体"/>
          <w:bCs/>
          <w:color w:val="000000" w:themeColor="text1"/>
          <w14:textFill>
            <w14:solidFill>
              <w14:schemeClr w14:val="tx1"/>
            </w14:solidFill>
          </w14:textFill>
        </w:rPr>
        <w:t>1 施工单位编制的气密性专项施工方案应包括气密层位置、处理措施施工详图和施工工艺等</w:t>
      </w:r>
      <w:r>
        <w:rPr>
          <w:rFonts w:hint="eastAsia" w:ascii="宋体" w:hAnsi="宋体" w:cs="宋体"/>
          <w:bCs/>
          <w:color w:val="000000" w:themeColor="text1"/>
          <w:lang w:eastAsia="zh-CN"/>
          <w14:textFill>
            <w14:solidFill>
              <w14:schemeClr w14:val="tx1"/>
            </w14:solidFill>
          </w14:textFill>
        </w:rPr>
        <w:t>；</w:t>
      </w:r>
    </w:p>
    <w:p>
      <w:pPr>
        <w:ind w:firstLine="48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 施工前应对施工人员进行专项施工培训，了解材料性能，掌握施工要领和具体施工工艺，经培训合格后方准上岗。</w:t>
      </w:r>
    </w:p>
    <w:p>
      <w:pPr>
        <w:rPr>
          <w:rFonts w:ascii="宋体" w:hAnsi="宋体" w:cs="宋体"/>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8.2.2</w:t>
      </w:r>
      <w:r>
        <w:rPr>
          <w:rFonts w:hint="eastAsia" w:ascii="宋体" w:hAnsi="宋体" w:cs="宋体"/>
          <w:bCs/>
          <w:color w:val="000000" w:themeColor="text1"/>
          <w14:textFill>
            <w14:solidFill>
              <w14:schemeClr w14:val="tx1"/>
            </w14:solidFill>
          </w14:textFill>
        </w:rPr>
        <w:t xml:space="preserve"> 施工前材料准备应符合以下要求：</w:t>
      </w:r>
    </w:p>
    <w:p>
      <w:pPr>
        <w:ind w:firstLine="48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 气密性材料进场后，宜在库（棚）内存放，注意通风、防潮、防火，严禁淋水；</w:t>
      </w:r>
    </w:p>
    <w:p>
      <w:pPr>
        <w:ind w:firstLine="48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 材料应分类存放并挂牌标明材料名称。</w:t>
      </w:r>
    </w:p>
    <w:p>
      <w:pPr>
        <w:rPr>
          <w:rFonts w:ascii="宋体" w:hAnsi="宋体" w:cs="宋体"/>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8.2.3</w:t>
      </w:r>
      <w:r>
        <w:rPr>
          <w:rFonts w:hint="eastAsia" w:ascii="宋体" w:hAnsi="宋体" w:cs="宋体"/>
          <w:bCs/>
          <w:color w:val="000000" w:themeColor="text1"/>
          <w14:textFill>
            <w14:solidFill>
              <w14:schemeClr w14:val="tx1"/>
            </w14:solidFill>
          </w14:textFill>
        </w:rPr>
        <w:t xml:space="preserve"> 施工前应准备以下机具：钢丝刷、扫帚、棕刷、裁刀、打胶枪、刮板、滚轮、抹子等。</w:t>
      </w:r>
    </w:p>
    <w:p>
      <w:pPr>
        <w:rPr>
          <w:rFonts w:ascii="宋体" w:hAnsi="宋体" w:cs="宋体"/>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8.2.4</w:t>
      </w:r>
      <w:r>
        <w:rPr>
          <w:rFonts w:hint="eastAsia" w:ascii="宋体" w:hAnsi="宋体" w:cs="宋体"/>
          <w:bCs/>
          <w:color w:val="000000" w:themeColor="text1"/>
          <w14:textFill>
            <w14:solidFill>
              <w14:schemeClr w14:val="tx1"/>
            </w14:solidFill>
          </w14:textFill>
        </w:rPr>
        <w:t xml:space="preserve"> 防水隔汽膜与透汽膜施工前，施工基层墙面应验收合格，穿墙部分的管道已经安装并已完成断热桥处理。</w:t>
      </w:r>
    </w:p>
    <w:p>
      <w:pPr>
        <w:rPr>
          <w:rFonts w:ascii="宋体" w:hAnsi="宋体" w:cs="宋体"/>
          <w:bCs/>
        </w:rPr>
      </w:pPr>
      <w:r>
        <w:rPr>
          <w:rFonts w:hint="eastAsia" w:ascii="宋体" w:hAnsi="宋体" w:cs="宋体"/>
          <w:b/>
          <w:bCs/>
        </w:rPr>
        <w:t xml:space="preserve">8.2.5  </w:t>
      </w:r>
      <w:r>
        <w:rPr>
          <w:rFonts w:hint="eastAsia" w:ascii="宋体" w:hAnsi="宋体" w:cs="宋体"/>
          <w:bCs/>
        </w:rPr>
        <w:t>气密性措施工程施工作业条件应符合下列规定：</w:t>
      </w:r>
    </w:p>
    <w:p>
      <w:pPr>
        <w:autoSpaceDE w:val="0"/>
        <w:autoSpaceDN w:val="0"/>
        <w:adjustRightInd w:val="0"/>
        <w:ind w:firstLine="480" w:firstLineChars="200"/>
        <w:rPr>
          <w:rFonts w:ascii="宋体" w:hAnsi="宋体" w:cs="宋体"/>
          <w:kern w:val="0"/>
        </w:rPr>
      </w:pPr>
      <w:r>
        <w:rPr>
          <w:rFonts w:ascii="宋体" w:hAnsi="宋体" w:cs="宋体"/>
          <w:kern w:val="0"/>
        </w:rPr>
        <w:t xml:space="preserve">1 </w:t>
      </w:r>
      <w:r>
        <w:rPr>
          <w:rFonts w:hint="eastAsia" w:ascii="宋体" w:hAnsi="宋体" w:cs="宋体"/>
          <w:bCs/>
          <w:color w:val="000000" w:themeColor="text1"/>
          <w14:textFill>
            <w14:solidFill>
              <w14:schemeClr w14:val="tx1"/>
            </w14:solidFill>
          </w14:textFill>
        </w:rPr>
        <w:t>环境温度宜在5℃~35℃范围内，风力不大于5级</w:t>
      </w:r>
      <w:r>
        <w:rPr>
          <w:rFonts w:hint="eastAsia" w:ascii="宋体" w:hAnsi="宋体" w:cs="宋体"/>
          <w:kern w:val="0"/>
        </w:rPr>
        <w:t>；</w:t>
      </w:r>
    </w:p>
    <w:p>
      <w:pPr>
        <w:autoSpaceDE w:val="0"/>
        <w:autoSpaceDN w:val="0"/>
        <w:adjustRightInd w:val="0"/>
        <w:ind w:firstLine="480" w:firstLineChars="200"/>
        <w:rPr>
          <w:rFonts w:ascii="宋体" w:hAnsi="宋体" w:cs="宋体"/>
          <w:kern w:val="0"/>
        </w:rPr>
      </w:pPr>
      <w:r>
        <w:rPr>
          <w:rFonts w:ascii="宋体" w:hAnsi="宋体" w:cs="宋体"/>
          <w:kern w:val="0"/>
        </w:rPr>
        <w:t>2</w:t>
      </w:r>
      <w:r>
        <w:rPr>
          <w:rFonts w:hint="eastAsia" w:ascii="宋体" w:hAnsi="宋体" w:cs="宋体"/>
          <w:kern w:val="0"/>
        </w:rPr>
        <w:t xml:space="preserve"> </w:t>
      </w:r>
      <w:r>
        <w:rPr>
          <w:rFonts w:hint="eastAsia" w:ascii="宋体" w:hAnsi="宋体" w:cs="宋体"/>
          <w:bCs/>
          <w:color w:val="000000" w:themeColor="text1"/>
          <w14:textFill>
            <w14:solidFill>
              <w14:schemeClr w14:val="tx1"/>
            </w14:solidFill>
          </w14:textFill>
        </w:rPr>
        <w:t>雨雪天不得进行室外侧防水透汽膜施工</w:t>
      </w:r>
      <w:r>
        <w:rPr>
          <w:rFonts w:hint="eastAsia" w:ascii="宋体" w:hAnsi="宋体" w:cs="宋体"/>
          <w:kern w:val="0"/>
        </w:rPr>
        <w:t>。</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8.2.6</w:t>
      </w:r>
      <w:r>
        <w:rPr>
          <w:rFonts w:hint="eastAsia" w:ascii="宋体" w:hAnsi="宋体" w:cs="宋体"/>
          <w:color w:val="000000" w:themeColor="text1"/>
          <w14:textFill>
            <w14:solidFill>
              <w14:schemeClr w14:val="tx1"/>
            </w14:solidFill>
          </w14:textFill>
        </w:rPr>
        <w:t xml:space="preserve"> 外门窗气密性施工应符合下列规定：</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 外门窗外表面与基层墙体的连接处应采用防水透汽膜粘贴，门窗内表面与基层墙体的联结处应采用防水隔气材料粘贴；</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2防水隔汽（透汽）材料与门窗框粘贴宽度不应小于 15mm，粘贴应紧密，无起鼓漏气现象；粘锚薄抹灰外保温系统中外门窗的防水隔汽（透汽）材料与基层墙体粘贴宽度不应小于 50mm，粘贴密实，无起鼓漏气现象</w:t>
      </w:r>
      <w:r>
        <w:rPr>
          <w:rFonts w:hint="eastAsia" w:ascii="宋体" w:hAnsi="宋体" w:cs="宋体"/>
          <w:color w:val="000000" w:themeColor="text1"/>
          <w:lang w:eastAsia="zh-CN"/>
          <w14:textFill>
            <w14:solidFill>
              <w14:schemeClr w14:val="tx1"/>
            </w14:solidFill>
          </w14:textFill>
        </w:rPr>
        <w:t>；</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 粘贴防水隔汽膜前应清理基面，粘结基面应平整干燥，不得有灰尘、油污；</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 窗框与结构墙面结合部位防水隔汽膜和防水透汽膜粘贴应牢固严密。支架部位要同时粘贴，不方便粘贴的靠墙部位可抹粘接砂浆封堵；</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 门窗扇安装完成后，应检查窗框缝隙，并调整开启扇五金配件，保证门窗密封条能够气密闭合。</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8.2.7</w:t>
      </w:r>
      <w:r>
        <w:rPr>
          <w:rFonts w:hint="eastAsia" w:ascii="宋体" w:hAnsi="宋体" w:cs="宋体"/>
          <w:color w:val="000000" w:themeColor="text1"/>
          <w14:textFill>
            <w14:solidFill>
              <w14:schemeClr w14:val="tx1"/>
            </w14:solidFill>
          </w14:textFill>
        </w:rPr>
        <w:t xml:space="preserve">  穿外围护结构管道气密性施工应按管道安装→管道周边填充断桥保温材料→将防水隔汽膜与管道粘贴→将防水隔汽膜与墙面粘贴→相邻隔汽膜搭接粘贴→防水隔汽膜绕管道一周完整粘贴→管道室外侧粘贴防水透气膜的流程施工，并应符合下列规定：</w:t>
      </w:r>
    </w:p>
    <w:p>
      <w:pPr>
        <w:ind w:firstLine="482"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b/>
          <w:color w:val="000000" w:themeColor="text1"/>
          <w14:textFill>
            <w14:solidFill>
              <w14:schemeClr w14:val="tx1"/>
            </w14:solidFill>
          </w14:textFill>
        </w:rPr>
        <w:t>1</w:t>
      </w:r>
      <w:r>
        <w:rPr>
          <w:rFonts w:hint="eastAsia" w:ascii="宋体" w:hAnsi="宋体" w:cs="宋体"/>
          <w:color w:val="000000" w:themeColor="text1"/>
          <w14:textFill>
            <w14:solidFill>
              <w14:schemeClr w14:val="tx1"/>
            </w14:solidFill>
          </w14:textFill>
        </w:rPr>
        <w:t xml:space="preserve"> 粘贴防水隔汽膜前，清洁管道及墙体基面，管道周围断桥措施已完成并已通过验收</w:t>
      </w:r>
      <w:r>
        <w:rPr>
          <w:rFonts w:hint="eastAsia" w:ascii="宋体" w:hAnsi="宋体" w:cs="宋体"/>
          <w:color w:val="000000" w:themeColor="text1"/>
          <w:lang w:eastAsia="zh-CN"/>
          <w14:textFill>
            <w14:solidFill>
              <w14:schemeClr w14:val="tx1"/>
            </w14:solidFill>
          </w14:textFill>
        </w:rPr>
        <w:t>；</w:t>
      </w:r>
    </w:p>
    <w:p>
      <w:pPr>
        <w:ind w:firstLine="482" w:firstLineChars="200"/>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 </w:t>
      </w:r>
      <w:r>
        <w:rPr>
          <w:rFonts w:hint="eastAsia" w:ascii="宋体" w:hAnsi="宋体" w:cs="宋体"/>
          <w:color w:val="000000" w:themeColor="text1"/>
          <w14:textFill>
            <w14:solidFill>
              <w14:schemeClr w14:val="tx1"/>
            </w14:solidFill>
          </w14:textFill>
        </w:rPr>
        <w:t>穿围护结构的圆形管道的气密性措施应按以下操作工艺进行：</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防水隔汽膜应覆盖管道四周的保温层并与墙体粘贴密实，防水隔汽膜与管道和墙体基面的有效粘结长度均不应小于50mm，两段防水隔汽膜的最小搭接宽度不应小于10mm</w:t>
      </w:r>
      <w:r>
        <w:rPr>
          <w:rFonts w:hint="eastAsia" w:ascii="宋体" w:hAnsi="宋体" w:cs="宋体"/>
          <w:color w:val="000000" w:themeColor="text1"/>
          <w:lang w:eastAsia="zh-CN"/>
          <w14:textFill>
            <w14:solidFill>
              <w14:schemeClr w14:val="tx1"/>
            </w14:solidFill>
          </w14:textFill>
        </w:rPr>
        <w:t>；</w:t>
      </w:r>
    </w:p>
    <w:p>
      <w:pPr>
        <w:ind w:firstLine="482"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b/>
          <w:color w:val="000000" w:themeColor="text1"/>
          <w14:textFill>
            <w14:solidFill>
              <w14:schemeClr w14:val="tx1"/>
            </w14:solidFill>
          </w14:textFill>
        </w:rPr>
        <w:t>3</w:t>
      </w:r>
      <w:r>
        <w:rPr>
          <w:rFonts w:hint="eastAsia" w:ascii="宋体" w:hAnsi="宋体" w:cs="宋体"/>
          <w:color w:val="000000" w:themeColor="text1"/>
          <w14:textFill>
            <w14:solidFill>
              <w14:schemeClr w14:val="tx1"/>
            </w14:solidFill>
          </w14:textFill>
        </w:rPr>
        <w:t xml:space="preserve"> 穿围护结构的矩形管道的防水隔汽膜应绕管道一周，管道四角处防水隔汽膜应搭接，搭接长度不应小于50mm，防水隔汽膜与管道和墙体基面的粘贴宽度均不应小于50mm，粘贴应平整密实、宽度均匀、不留孔隙</w:t>
      </w:r>
      <w:r>
        <w:rPr>
          <w:rFonts w:hint="eastAsia" w:ascii="宋体" w:hAnsi="宋体" w:cs="宋体"/>
          <w:color w:val="000000" w:themeColor="text1"/>
          <w:lang w:eastAsia="zh-CN"/>
          <w14:textFill>
            <w14:solidFill>
              <w14:schemeClr w14:val="tx1"/>
            </w14:solidFill>
          </w14:textFill>
        </w:rPr>
        <w:t>；</w:t>
      </w:r>
    </w:p>
    <w:p>
      <w:pPr>
        <w:ind w:firstLine="482" w:firstLineChars="200"/>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4</w:t>
      </w:r>
      <w:r>
        <w:rPr>
          <w:rFonts w:hint="eastAsia" w:ascii="宋体" w:hAnsi="宋体" w:cs="宋体"/>
          <w:color w:val="000000" w:themeColor="text1"/>
          <w14:textFill>
            <w14:solidFill>
              <w14:schemeClr w14:val="tx1"/>
            </w14:solidFill>
          </w14:textFill>
        </w:rPr>
        <w:t xml:space="preserve"> 当穿围护结构管道采用气密性专用部品时，气密性专用部品与管道应密封密实，与墙体基面粘贴应平整密实、不留孔隙。</w:t>
      </w:r>
    </w:p>
    <w:p>
      <w:pPr>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8.2.8</w:t>
      </w:r>
      <w:r>
        <w:rPr>
          <w:rFonts w:hint="eastAsia" w:ascii="宋体" w:hAnsi="宋体" w:cs="宋体"/>
          <w:color w:val="000000" w:themeColor="text1"/>
          <w14:textFill>
            <w14:solidFill>
              <w14:schemeClr w14:val="tx1"/>
            </w14:solidFill>
          </w14:textFill>
        </w:rPr>
        <w:t xml:space="preserve"> 框架结构现浇混凝土梁、柱、剪力墙与填充墙交界处以及轻质砌块墙体的气密性措施应按以下操作工艺进行：</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1 混凝土梁、柱、剪力墙与填充墙的交界处宜使用防水隔汽膜与基层粘贴紧密，粘贴长度超出交界处的距离应不小于50mm，交界处两侧的粘贴宽度均应不小于30mm</w:t>
      </w:r>
      <w:r>
        <w:rPr>
          <w:rFonts w:hint="eastAsia" w:ascii="宋体" w:hAnsi="宋体" w:cs="宋体"/>
          <w:color w:val="000000" w:themeColor="text1"/>
          <w:lang w:eastAsia="zh-CN"/>
          <w14:textFill>
            <w14:solidFill>
              <w14:schemeClr w14:val="tx1"/>
            </w14:solidFill>
          </w14:textFill>
        </w:rPr>
        <w:t>；</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 防水隔汽膜粘贴完成后，应采用水泥砂浆进行抹灰，抹灰层应覆盖防水隔汽膜和填充墙，抹灰厚度不应小于15mm，并应有相关的抗裂措施且满足室内装修相关标准的规定。</w:t>
      </w:r>
    </w:p>
    <w:p>
      <w:pPr>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8.2.9 </w:t>
      </w:r>
      <w:r>
        <w:rPr>
          <w:rFonts w:hint="eastAsia" w:ascii="宋体" w:hAnsi="宋体" w:cs="宋体"/>
          <w:color w:val="000000" w:themeColor="text1"/>
          <w14:textFill>
            <w14:solidFill>
              <w14:schemeClr w14:val="tx1"/>
            </w14:solidFill>
          </w14:textFill>
        </w:rPr>
        <w:t>现浇混凝土墙模板支护螺栓孔处，宜先去除螺栓孔内的塑料管并填充水泥砂浆，水泥砂浆应将螺栓孔密封严实。施工过程中的穿墙孔、吊装孔等围护结构孔洞，应根据孔洞大小采取砌筑加水泥砂浆抹灰或水泥砂浆填充的方式。</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8.2.10</w:t>
      </w:r>
      <w:r>
        <w:rPr>
          <w:rFonts w:hint="eastAsia" w:ascii="宋体" w:hAnsi="宋体" w:cs="宋体"/>
          <w:color w:val="000000" w:themeColor="text1"/>
          <w14:textFill>
            <w14:solidFill>
              <w14:schemeClr w14:val="tx1"/>
            </w14:solidFill>
          </w14:textFill>
        </w:rPr>
        <w:t xml:space="preserve"> 在轻质砌块结构外墙上安装电气接线盒时，应先在孔洞内涂抹石膏或水泥砂浆，再将接线盒嵌入孔洞，电气接线盒与外墙孔洞的缝隙应由石膏或水泥砂浆严密封住；当采用气密性专用部品对接线盒进行气密性处理时，气密性专用部品与电线盒和墙体基面应密封密实、不留孔隙。</w:t>
      </w:r>
    </w:p>
    <w:p>
      <w:pPr>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8.2.11 </w:t>
      </w:r>
      <w:r>
        <w:rPr>
          <w:rFonts w:hint="eastAsia" w:ascii="宋体" w:hAnsi="宋体" w:cs="宋体"/>
          <w:color w:val="000000" w:themeColor="text1"/>
          <w14:textFill>
            <w14:solidFill>
              <w14:schemeClr w14:val="tx1"/>
            </w14:solidFill>
          </w14:textFill>
        </w:rPr>
        <w:t>当穿围护结构的线外部带有套管时气密性处理方法同穿外围护结构管道气密性施工方法，当穿围护结构的线无套管时，在线安装完成后，可采用气密性胶对线孔封堵密实。</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8.2.12 </w:t>
      </w:r>
      <w:r>
        <w:rPr>
          <w:rFonts w:hint="eastAsia" w:ascii="宋体" w:hAnsi="宋体" w:cs="宋体"/>
          <w:color w:val="000000" w:themeColor="text1"/>
          <w14:textFill>
            <w14:solidFill>
              <w14:schemeClr w14:val="tx1"/>
            </w14:solidFill>
          </w14:textFill>
        </w:rPr>
        <w:t>装配式结构气密性处理应符合下列规定：</w:t>
      </w:r>
    </w:p>
    <w:p>
      <w:pPr>
        <w:ind w:firstLine="42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1 装配式剪力墙结构外墙板内叶板竖缝宜采用现浇混凝土密封方式，横缝应采用高强度灌浆料密封</w:t>
      </w:r>
      <w:r>
        <w:rPr>
          <w:rFonts w:hint="eastAsia" w:ascii="宋体" w:hAnsi="宋体" w:cs="宋体"/>
          <w:color w:val="000000" w:themeColor="text1"/>
          <w:lang w:eastAsia="zh-CN"/>
          <w14:textFill>
            <w14:solidFill>
              <w14:schemeClr w14:val="tx1"/>
            </w14:solidFill>
          </w14:textFill>
        </w:rPr>
        <w:t>；</w:t>
      </w:r>
    </w:p>
    <w:p>
      <w:pPr>
        <w:ind w:firstLine="42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2 装配式框架结构外墙板内叶板竖缝和横缝均宜采用柔性保温材料封堵，并应在室内侧进行气密性处理</w:t>
      </w:r>
      <w:r>
        <w:rPr>
          <w:rFonts w:hint="eastAsia" w:ascii="宋体" w:hAnsi="宋体" w:cs="宋体"/>
          <w:color w:val="000000" w:themeColor="text1"/>
          <w:lang w:eastAsia="zh-CN"/>
          <w14:textFill>
            <w14:solidFill>
              <w14:schemeClr w14:val="tx1"/>
            </w14:solidFill>
          </w14:textFill>
        </w:rPr>
        <w:t>；</w:t>
      </w:r>
    </w:p>
    <w:p>
      <w:pPr>
        <w:ind w:firstLine="42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3 外叶板竖缝和横缝处夹心保温层表面宜先设置防水透气材料，再从板缝口填充直径略大于缝宽的通长聚乙烯棒，板缝口宜灌注耐候硅酮密封胶进行封堵</w:t>
      </w:r>
      <w:r>
        <w:rPr>
          <w:rFonts w:hint="eastAsia" w:ascii="宋体" w:hAnsi="宋体" w:cs="宋体"/>
          <w:color w:val="000000" w:themeColor="text1"/>
          <w:lang w:eastAsia="zh-CN"/>
          <w14:textFill>
            <w14:solidFill>
              <w14:schemeClr w14:val="tx1"/>
            </w14:solidFill>
          </w14:textFill>
        </w:rPr>
        <w:t>；</w:t>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 装配式夹心外墙板与结构柱、梁之间的竖缝和横缝应在室内侧设置防水隔汽层，再进行抹灰等处理。</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8.2.13 </w:t>
      </w:r>
      <w:r>
        <w:rPr>
          <w:rFonts w:hint="eastAsia" w:ascii="宋体" w:hAnsi="宋体" w:cs="宋体"/>
          <w:color w:val="000000" w:themeColor="text1"/>
          <w14:textFill>
            <w14:solidFill>
              <w14:schemeClr w14:val="tx1"/>
            </w14:solidFill>
          </w14:textFill>
        </w:rPr>
        <w:t>有气密要求的填充墙抹灰层应连续完整，抹灰前应在墙面涂刷界面剂，抹灰层厚度不应小于 15mm，且不同材料连接缝隙及墙体拐角等部位应采取防开裂措施。</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8.2.14</w:t>
      </w:r>
      <w:r>
        <w:rPr>
          <w:rFonts w:hint="eastAsia" w:ascii="宋体" w:hAnsi="宋体" w:cs="宋体"/>
          <w:color w:val="000000" w:themeColor="text1"/>
          <w14:textFill>
            <w14:solidFill>
              <w14:schemeClr w14:val="tx1"/>
            </w14:solidFill>
          </w14:textFill>
        </w:rPr>
        <w:t xml:space="preserve">  地漏的安装应平正、牢固，低于排水表面，周边无渗漏。地漏与地面及下水管道之间的缝隙应采用胶浆密封。地漏水封高度不得小于50mm。</w:t>
      </w:r>
    </w:p>
    <w:p>
      <w:pPr>
        <w:pStyle w:val="4"/>
        <w:numPr>
          <w:ilvl w:val="1"/>
          <w:numId w:val="0"/>
        </w:numPr>
        <w:ind w:leftChars="0"/>
      </w:pPr>
      <w:bookmarkStart w:id="212" w:name="_Toc31792"/>
      <w:bookmarkStart w:id="213" w:name="_Toc9280"/>
      <w:bookmarkStart w:id="214" w:name="_Toc18934"/>
      <w:r>
        <w:rPr>
          <w:rFonts w:hint="eastAsia"/>
          <w:lang w:val="en-US" w:eastAsia="zh-CN"/>
        </w:rPr>
        <w:t xml:space="preserve">8.3 </w:t>
      </w:r>
      <w:r>
        <w:rPr>
          <w:rFonts w:hint="eastAsia"/>
        </w:rPr>
        <w:t>质量验收</w:t>
      </w:r>
      <w:bookmarkEnd w:id="212"/>
      <w:bookmarkEnd w:id="213"/>
      <w:bookmarkEnd w:id="214"/>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fldChar w:fldCharType="begin"/>
      </w:r>
      <w:r>
        <w:rPr>
          <w:rFonts w:hint="eastAsia" w:ascii="宋体" w:hAnsi="宋体" w:cs="宋体"/>
          <w:b/>
          <w:bCs/>
          <w:color w:val="000000" w:themeColor="text1"/>
          <w14:textFill>
            <w14:solidFill>
              <w14:schemeClr w14:val="tx1"/>
            </w14:solidFill>
          </w14:textFill>
        </w:rPr>
        <w:instrText xml:space="preserve"> = 1 \* ROMAN </w:instrText>
      </w:r>
      <w:r>
        <w:rPr>
          <w:rFonts w:hint="eastAsia" w:ascii="宋体" w:hAnsi="宋体" w:cs="宋体"/>
          <w:b/>
          <w:bCs/>
          <w:color w:val="000000" w:themeColor="text1"/>
          <w14:textFill>
            <w14:solidFill>
              <w14:schemeClr w14:val="tx1"/>
            </w14:solidFill>
          </w14:textFill>
        </w:rPr>
        <w:fldChar w:fldCharType="separate"/>
      </w:r>
      <w:r>
        <w:rPr>
          <w:rFonts w:hint="eastAsia" w:ascii="宋体" w:hAnsi="宋体" w:cs="宋体"/>
          <w:b/>
          <w:bCs/>
          <w:color w:val="000000" w:themeColor="text1"/>
          <w14:textFill>
            <w14:solidFill>
              <w14:schemeClr w14:val="tx1"/>
            </w14:solidFill>
          </w14:textFill>
        </w:rPr>
        <w:t>I</w:t>
      </w:r>
      <w:r>
        <w:rPr>
          <w:rFonts w:hint="eastAsia" w:ascii="宋体" w:hAnsi="宋体" w:cs="宋体"/>
          <w:b/>
          <w:bCs/>
          <w:color w:val="000000" w:themeColor="text1"/>
          <w14:textFill>
            <w14:solidFill>
              <w14:schemeClr w14:val="tx1"/>
            </w14:solidFill>
          </w14:textFill>
        </w:rPr>
        <w:fldChar w:fldCharType="end"/>
      </w:r>
      <w:r>
        <w:rPr>
          <w:rFonts w:hint="eastAsia" w:ascii="宋体" w:hAnsi="宋体" w:cs="宋体"/>
          <w:b/>
          <w:bCs/>
          <w:color w:val="000000" w:themeColor="text1"/>
          <w14:textFill>
            <w14:solidFill>
              <w14:schemeClr w14:val="tx1"/>
            </w14:solidFill>
          </w14:textFill>
        </w:rPr>
        <w:t xml:space="preserve"> 一般要求</w:t>
      </w:r>
    </w:p>
    <w:p>
      <w:pPr>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8.3.1 </w:t>
      </w:r>
      <w:r>
        <w:rPr>
          <w:rFonts w:hint="eastAsia" w:ascii="宋体" w:hAnsi="宋体" w:cs="宋体"/>
          <w:color w:val="000000" w:themeColor="text1"/>
          <w14:textFill>
            <w14:solidFill>
              <w14:schemeClr w14:val="tx1"/>
            </w14:solidFill>
          </w14:textFill>
        </w:rPr>
        <w:t>气密性措施施工完成后，应对建筑物的气密性进行现场检测，检测结果应符合设计和本规程的要求。</w:t>
      </w:r>
    </w:p>
    <w:p>
      <w:pPr>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8.3.2 </w:t>
      </w:r>
      <w:r>
        <w:rPr>
          <w:rFonts w:hint="eastAsia" w:ascii="宋体" w:hAnsi="宋体" w:cs="宋体"/>
          <w:color w:val="000000" w:themeColor="text1"/>
          <w14:textFill>
            <w14:solidFill>
              <w14:schemeClr w14:val="tx1"/>
            </w14:solidFill>
          </w14:textFill>
        </w:rPr>
        <w:t>气密性措施施工过程中应及时进行质量检查隐蔽工程验收和检验批验收。应对下列部位或内容进行隐蔽工程验收，并应有详细的文字记录和必要的图像资料：</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 外门窗、穿墙管线、出屋面管道、不同墙体材料交界处；</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2 固定模板用螺栓孔等部位粘贴的防水隔气材料</w:t>
      </w:r>
      <w:r>
        <w:rPr>
          <w:rFonts w:hint="eastAsia" w:ascii="宋体" w:hAnsi="宋体" w:cs="宋体"/>
          <w:color w:val="000000" w:themeColor="text1"/>
          <w:lang w:eastAsia="zh-CN"/>
          <w14:textFill>
            <w14:solidFill>
              <w14:schemeClr w14:val="tx1"/>
            </w14:solidFill>
          </w14:textFill>
        </w:rPr>
        <w:t>。</w:t>
      </w:r>
    </w:p>
    <w:p>
      <w:pPr>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8.3.3 </w:t>
      </w:r>
      <w:r>
        <w:rPr>
          <w:rFonts w:hint="eastAsia" w:ascii="宋体" w:hAnsi="宋体" w:cs="宋体"/>
          <w:color w:val="000000" w:themeColor="text1"/>
          <w14:textFill>
            <w14:solidFill>
              <w14:schemeClr w14:val="tx1"/>
            </w14:solidFill>
          </w14:textFill>
        </w:rPr>
        <w:t>检验批的划分应符合以下规定：</w:t>
      </w:r>
    </w:p>
    <w:p>
      <w:pPr>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1 同一厂家的同一品种、类型、规格的防水隔汽膜、防水透汽膜每500m划分为一个检验批，不足500m也为一个检验批</w:t>
      </w:r>
      <w:r>
        <w:rPr>
          <w:rFonts w:hint="eastAsia" w:ascii="宋体" w:hAnsi="宋体" w:cs="宋体"/>
          <w:color w:val="000000" w:themeColor="text1"/>
          <w:lang w:eastAsia="zh-CN"/>
          <w14:textFill>
            <w14:solidFill>
              <w14:schemeClr w14:val="tx1"/>
            </w14:solidFill>
          </w14:textFill>
        </w:rPr>
        <w:t>；</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 采用相同材料、工艺和施工做法的墙面，外墙内侧气密性抹灰面积扣除门窗洞口后，每1000m</w:t>
      </w:r>
      <w:r>
        <w:rPr>
          <w:rFonts w:hint="eastAsia" w:ascii="宋体" w:hAnsi="宋体" w:cs="宋体"/>
          <w:color w:val="000000" w:themeColor="text1"/>
          <w:vertAlign w:val="superscript"/>
          <w14:textFill>
            <w14:solidFill>
              <w14:schemeClr w14:val="tx1"/>
            </w14:solidFill>
          </w14:textFill>
        </w:rPr>
        <w:t>2</w:t>
      </w:r>
      <w:r>
        <w:rPr>
          <w:rFonts w:hint="eastAsia" w:ascii="宋体" w:hAnsi="宋体" w:cs="宋体"/>
          <w:color w:val="000000" w:themeColor="text1"/>
          <w14:textFill>
            <w14:solidFill>
              <w14:schemeClr w14:val="tx1"/>
            </w14:solidFill>
          </w14:textFill>
        </w:rPr>
        <w:t>划分为一个检验批，不足1000m</w:t>
      </w:r>
      <w:r>
        <w:rPr>
          <w:rFonts w:hint="eastAsia" w:ascii="宋体" w:hAnsi="宋体" w:cs="宋体"/>
          <w:color w:val="000000" w:themeColor="text1"/>
          <w:vertAlign w:val="superscript"/>
          <w14:textFill>
            <w14:solidFill>
              <w14:schemeClr w14:val="tx1"/>
            </w14:solidFill>
          </w14:textFill>
        </w:rPr>
        <w:t>2</w:t>
      </w:r>
      <w:r>
        <w:rPr>
          <w:rFonts w:hint="eastAsia" w:ascii="宋体" w:hAnsi="宋体" w:cs="宋体"/>
          <w:color w:val="000000" w:themeColor="text1"/>
          <w14:textFill>
            <w14:solidFill>
              <w14:schemeClr w14:val="tx1"/>
            </w14:solidFill>
          </w14:textFill>
        </w:rPr>
        <w:t>也应划分为一个检验批。</w:t>
      </w:r>
    </w:p>
    <w:p>
      <w:pPr>
        <w:autoSpaceDE w:val="0"/>
        <w:autoSpaceDN w:val="0"/>
        <w:adjustRightInd w:val="0"/>
        <w:jc w:val="center"/>
        <w:rPr>
          <w:rFonts w:ascii="宋体" w:hAnsi="宋体" w:cs="宋体"/>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fldChar w:fldCharType="begin"/>
      </w:r>
      <w:r>
        <w:rPr>
          <w:rFonts w:hint="eastAsia" w:ascii="宋体" w:hAnsi="宋体" w:cs="宋体"/>
          <w:b/>
          <w:bCs/>
          <w:color w:val="000000" w:themeColor="text1"/>
          <w14:textFill>
            <w14:solidFill>
              <w14:schemeClr w14:val="tx1"/>
            </w14:solidFill>
          </w14:textFill>
        </w:rPr>
        <w:instrText xml:space="preserve"> = 2 \* ROMAN </w:instrText>
      </w:r>
      <w:r>
        <w:rPr>
          <w:rFonts w:hint="eastAsia" w:ascii="宋体" w:hAnsi="宋体" w:cs="宋体"/>
          <w:b/>
          <w:bCs/>
          <w:color w:val="000000" w:themeColor="text1"/>
          <w14:textFill>
            <w14:solidFill>
              <w14:schemeClr w14:val="tx1"/>
            </w14:solidFill>
          </w14:textFill>
        </w:rPr>
        <w:fldChar w:fldCharType="separate"/>
      </w:r>
      <w:r>
        <w:rPr>
          <w:rFonts w:hint="eastAsia" w:ascii="宋体" w:hAnsi="宋体" w:cs="宋体"/>
          <w:b/>
          <w:bCs/>
          <w:color w:val="000000" w:themeColor="text1"/>
          <w14:textFill>
            <w14:solidFill>
              <w14:schemeClr w14:val="tx1"/>
            </w14:solidFill>
          </w14:textFill>
        </w:rPr>
        <w:t>II</w:t>
      </w:r>
      <w:r>
        <w:rPr>
          <w:rFonts w:hint="eastAsia" w:ascii="宋体" w:hAnsi="宋体" w:cs="宋体"/>
          <w:b/>
          <w:bCs/>
          <w:color w:val="000000" w:themeColor="text1"/>
          <w14:textFill>
            <w14:solidFill>
              <w14:schemeClr w14:val="tx1"/>
            </w14:solidFill>
          </w14:textFill>
        </w:rPr>
        <w:fldChar w:fldCharType="end"/>
      </w:r>
      <w:r>
        <w:rPr>
          <w:rFonts w:hint="eastAsia" w:ascii="宋体" w:hAnsi="宋体" w:cs="宋体"/>
          <w:b/>
          <w:bCs/>
          <w:color w:val="000000" w:themeColor="text1"/>
          <w14:textFill>
            <w14:solidFill>
              <w14:schemeClr w14:val="tx1"/>
            </w14:solidFill>
          </w14:textFill>
        </w:rPr>
        <w:t xml:space="preserve"> 主控项目</w:t>
      </w:r>
    </w:p>
    <w:p>
      <w:pPr>
        <w:tabs>
          <w:tab w:val="left" w:pos="4740"/>
        </w:tabs>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8.3.4 </w:t>
      </w:r>
      <w:r>
        <w:rPr>
          <w:rFonts w:hint="eastAsia" w:ascii="宋体" w:hAnsi="宋体" w:cs="宋体"/>
          <w:color w:val="000000" w:themeColor="text1"/>
          <w14:textFill>
            <w14:solidFill>
              <w14:schemeClr w14:val="tx1"/>
            </w14:solidFill>
          </w14:textFill>
        </w:rPr>
        <w:t>工程所用防水隔气材料进场时，应进行质量检查和验收，其品种、规格、性能必须符合设计和相关标准的要求。</w:t>
      </w:r>
    </w:p>
    <w:p>
      <w:pPr>
        <w:tabs>
          <w:tab w:val="left" w:pos="4740"/>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检验方法：观察、尺量检查；核查质量证明文件。</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检查数量：按进场批次，每批随机抽取3个试样进行检查。</w:t>
      </w:r>
    </w:p>
    <w:p>
      <w:pPr>
        <w:jc w:val="lef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8.3.5</w:t>
      </w:r>
      <w:r>
        <w:rPr>
          <w:rFonts w:hint="eastAsia" w:ascii="宋体" w:hAnsi="宋体" w:cs="宋体"/>
          <w:bCs/>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工程所用气密性材料进场时，应进行施工现场见证取样复验，结果应符合设计要求，复验项目见表8.3.5。</w:t>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表8.3.5 现场见证取样复验项目</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7"/>
        <w:gridCol w:w="1529"/>
        <w:gridCol w:w="2863"/>
        <w:gridCol w:w="3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5"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序号</w:t>
            </w:r>
          </w:p>
        </w:tc>
        <w:tc>
          <w:tcPr>
            <w:tcW w:w="897"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材料名称</w:t>
            </w:r>
          </w:p>
        </w:tc>
        <w:tc>
          <w:tcPr>
            <w:tcW w:w="1680"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现场复验项目</w:t>
            </w:r>
          </w:p>
        </w:tc>
        <w:tc>
          <w:tcPr>
            <w:tcW w:w="2006"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批量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5"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w:t>
            </w:r>
          </w:p>
        </w:tc>
        <w:tc>
          <w:tcPr>
            <w:tcW w:w="897"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防水隔汽膜</w:t>
            </w:r>
          </w:p>
        </w:tc>
        <w:tc>
          <w:tcPr>
            <w:tcW w:w="1680" w:type="pct"/>
            <w:vAlign w:val="center"/>
          </w:tcPr>
          <w:p>
            <w:pPr>
              <w:spacing w:line="240" w:lineRule="auto"/>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180°剥离强度（与混凝土基材的原强）、拉伸力、撕裂强度、不透水性、透气率</w:t>
            </w:r>
          </w:p>
        </w:tc>
        <w:tc>
          <w:tcPr>
            <w:tcW w:w="2006" w:type="pct"/>
            <w:vAlign w:val="center"/>
          </w:tcPr>
          <w:p>
            <w:pPr>
              <w:spacing w:line="240" w:lineRule="auto"/>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同一生产厂家，同一类型的防水隔汽膜，每500m为一批，不足500m时，应按一个检验批计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5"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w:t>
            </w:r>
          </w:p>
        </w:tc>
        <w:tc>
          <w:tcPr>
            <w:tcW w:w="897"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防水透汽膜</w:t>
            </w:r>
          </w:p>
        </w:tc>
        <w:tc>
          <w:tcPr>
            <w:tcW w:w="1680" w:type="pct"/>
            <w:vAlign w:val="center"/>
          </w:tcPr>
          <w:p>
            <w:pPr>
              <w:spacing w:line="240" w:lineRule="auto"/>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180°剥离强度（与混凝土基材的原强）、拉伸力、撕裂强度、不透水性、透气率</w:t>
            </w:r>
          </w:p>
        </w:tc>
        <w:tc>
          <w:tcPr>
            <w:tcW w:w="2006" w:type="pct"/>
            <w:vAlign w:val="center"/>
          </w:tcPr>
          <w:p>
            <w:pPr>
              <w:spacing w:line="240" w:lineRule="auto"/>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同一生产厂家，同一类型的防水透汽膜，每500m为一批，不足500m时，应按一个检验批计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5"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w:t>
            </w:r>
          </w:p>
        </w:tc>
        <w:tc>
          <w:tcPr>
            <w:tcW w:w="897"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湿拌抹灰砂浆</w:t>
            </w:r>
          </w:p>
        </w:tc>
        <w:tc>
          <w:tcPr>
            <w:tcW w:w="1680" w:type="pct"/>
            <w:vAlign w:val="center"/>
          </w:tcPr>
          <w:p>
            <w:pPr>
              <w:spacing w:line="240" w:lineRule="auto"/>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抗压强度、保水率、拉伸粘结强度</w:t>
            </w:r>
          </w:p>
        </w:tc>
        <w:tc>
          <w:tcPr>
            <w:tcW w:w="2006" w:type="pct"/>
            <w:vAlign w:val="center"/>
          </w:tcPr>
          <w:p>
            <w:pPr>
              <w:spacing w:line="240" w:lineRule="auto"/>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同一生产厂家、同一品种、同一等级、同一批号且连续进场的湿拌抹灰砂浆，每250m</w:t>
            </w:r>
            <w:r>
              <w:rPr>
                <w:rFonts w:hint="eastAsia" w:ascii="宋体" w:hAnsi="宋体" w:cs="宋体"/>
                <w:color w:val="000000" w:themeColor="text1"/>
                <w:sz w:val="21"/>
                <w:szCs w:val="21"/>
                <w:vertAlign w:val="superscript"/>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为一批，不足250m</w:t>
            </w:r>
            <w:r>
              <w:rPr>
                <w:rFonts w:hint="eastAsia" w:ascii="宋体" w:hAnsi="宋体" w:cs="宋体"/>
                <w:color w:val="000000" w:themeColor="text1"/>
                <w:sz w:val="21"/>
                <w:szCs w:val="21"/>
                <w:vertAlign w:val="superscript"/>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时，应按一个检验批计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5"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w:t>
            </w:r>
          </w:p>
        </w:tc>
        <w:tc>
          <w:tcPr>
            <w:tcW w:w="897" w:type="pct"/>
            <w:vAlign w:val="center"/>
          </w:tcPr>
          <w:p>
            <w:pPr>
              <w:spacing w:line="24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干混抹灰砂浆</w:t>
            </w:r>
          </w:p>
        </w:tc>
        <w:tc>
          <w:tcPr>
            <w:tcW w:w="1680" w:type="pct"/>
            <w:vAlign w:val="center"/>
          </w:tcPr>
          <w:p>
            <w:pPr>
              <w:spacing w:line="240" w:lineRule="auto"/>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抗压强度、保水率、拉伸粘结强度</w:t>
            </w:r>
          </w:p>
        </w:tc>
        <w:tc>
          <w:tcPr>
            <w:tcW w:w="2006" w:type="pct"/>
            <w:vAlign w:val="center"/>
          </w:tcPr>
          <w:p>
            <w:pPr>
              <w:spacing w:line="240" w:lineRule="auto"/>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同一生产厂家、同一品种、同一等级、同一批号且连续进场的干混抹灰砂浆，每500t为一批，不足500t时，应按一个检验批计</w:t>
            </w:r>
          </w:p>
        </w:tc>
      </w:tr>
    </w:tbl>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8.3.6</w:t>
      </w:r>
      <w:r>
        <w:rPr>
          <w:rFonts w:hint="eastAsia" w:ascii="宋体" w:hAnsi="宋体" w:cs="宋体"/>
          <w:color w:val="000000" w:themeColor="text1"/>
          <w14:textFill>
            <w14:solidFill>
              <w14:schemeClr w14:val="tx1"/>
            </w14:solidFill>
          </w14:textFill>
        </w:rPr>
        <w:t xml:space="preserve"> 气密性措施施工前应按设计和施工方案的要求对基层粘结面进行清理，处理后的基层应符合气密性施工的要求。</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检验方法：对照设计和施工方案观察检查。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8.3.7</w:t>
      </w:r>
      <w:r>
        <w:rPr>
          <w:rFonts w:hint="eastAsia" w:ascii="宋体" w:hAnsi="宋体" w:cs="宋体"/>
          <w:color w:val="000000" w:themeColor="text1"/>
          <w14:textFill>
            <w14:solidFill>
              <w14:schemeClr w14:val="tx1"/>
            </w14:solidFill>
          </w14:textFill>
        </w:rPr>
        <w:t xml:space="preserve"> 需要粘贴防水隔汽膜、防水透汽膜的部位，其粘贴方法、粘贴宽度、搭接方式应符合设计和本规程的要求。</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检验方法：对照设计和施工方案观察检查。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tabs>
          <w:tab w:val="left" w:pos="4740"/>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8.3.8</w:t>
      </w:r>
      <w:r>
        <w:rPr>
          <w:rFonts w:hint="eastAsia" w:ascii="宋体" w:hAnsi="宋体" w:cs="宋体"/>
          <w:color w:val="000000" w:themeColor="text1"/>
          <w14:textFill>
            <w14:solidFill>
              <w14:schemeClr w14:val="tx1"/>
            </w14:solidFill>
          </w14:textFill>
        </w:rPr>
        <w:t>外墙内侧气密性抹灰厚度必须符合设计和本规程的要求。</w:t>
      </w:r>
    </w:p>
    <w:p>
      <w:pPr>
        <w:tabs>
          <w:tab w:val="left" w:pos="4740"/>
        </w:tabs>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检验方法：现场尺量、钢针插入检查</w:t>
      </w:r>
      <w:r>
        <w:rPr>
          <w:rFonts w:hint="eastAsia" w:ascii="宋体" w:hAnsi="宋体" w:cs="宋体"/>
          <w:color w:val="000000" w:themeColor="text1"/>
          <w:lang w:eastAsia="zh-CN"/>
          <w14:textFill>
            <w14:solidFill>
              <w14:schemeClr w14:val="tx1"/>
            </w14:solidFill>
          </w14:textFill>
        </w:rPr>
        <w:t>。</w:t>
      </w:r>
    </w:p>
    <w:p>
      <w:pPr>
        <w:tabs>
          <w:tab w:val="left" w:pos="4740"/>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检查数量：每个检验批应抽查5处。</w:t>
      </w:r>
    </w:p>
    <w:p>
      <w:pPr>
        <w:tabs>
          <w:tab w:val="left" w:pos="4740"/>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8.3.9</w:t>
      </w:r>
      <w:r>
        <w:rPr>
          <w:rFonts w:hint="eastAsia" w:ascii="宋体" w:hAnsi="宋体" w:cs="宋体"/>
          <w:color w:val="000000" w:themeColor="text1"/>
          <w14:textFill>
            <w14:solidFill>
              <w14:schemeClr w14:val="tx1"/>
            </w14:solidFill>
          </w14:textFill>
        </w:rPr>
        <w:t xml:space="preserve"> 窗框与墙体间的连接缝隙处粘贴防水隔汽膜、防水隔汽膜的部位，其粘贴方法、粘贴宽度、搭接方式应符合设计和相关标准的要求。</w:t>
      </w:r>
    </w:p>
    <w:p>
      <w:pPr>
        <w:tabs>
          <w:tab w:val="left" w:pos="4740"/>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检验方法：对照设计和施工方案观察检查。</w:t>
      </w:r>
    </w:p>
    <w:p>
      <w:pPr>
        <w:tabs>
          <w:tab w:val="left" w:pos="4740"/>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tabs>
          <w:tab w:val="left" w:pos="4740"/>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8.3.10</w:t>
      </w:r>
      <w:r>
        <w:rPr>
          <w:rFonts w:hint="eastAsia" w:ascii="宋体" w:hAnsi="宋体" w:cs="宋体"/>
          <w:color w:val="000000" w:themeColor="text1"/>
          <w14:textFill>
            <w14:solidFill>
              <w14:schemeClr w14:val="tx1"/>
            </w14:solidFill>
          </w14:textFill>
        </w:rPr>
        <w:t xml:space="preserve"> 气密性部品应安装到位，密封部位无孔隙。</w:t>
      </w:r>
    </w:p>
    <w:p>
      <w:pPr>
        <w:tabs>
          <w:tab w:val="left" w:pos="4740"/>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检验方法：对照设计和施工方案观察检查。</w:t>
      </w:r>
    </w:p>
    <w:p>
      <w:pPr>
        <w:tabs>
          <w:tab w:val="left" w:pos="4740"/>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tabs>
          <w:tab w:val="left" w:pos="4740"/>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8.3.11</w:t>
      </w:r>
      <w:r>
        <w:rPr>
          <w:rFonts w:hint="eastAsia" w:ascii="宋体" w:hAnsi="宋体" w:cs="宋体"/>
          <w:color w:val="000000" w:themeColor="text1"/>
          <w14:textFill>
            <w14:solidFill>
              <w14:schemeClr w14:val="tx1"/>
            </w14:solidFill>
          </w14:textFill>
        </w:rPr>
        <w:t xml:space="preserve"> 电气接线盒、穿外墙管线、地漏等需要密封的部位，应按照设计要求进行密封。</w:t>
      </w:r>
    </w:p>
    <w:p>
      <w:pPr>
        <w:tabs>
          <w:tab w:val="left" w:pos="4740"/>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检验方法：对照设计和施工方案观察检查。</w:t>
      </w:r>
    </w:p>
    <w:p>
      <w:pPr>
        <w:tabs>
          <w:tab w:val="left" w:pos="4740"/>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autoSpaceDE w:val="0"/>
        <w:autoSpaceDN w:val="0"/>
        <w:adjustRightInd w:val="0"/>
        <w:jc w:val="center"/>
        <w:rPr>
          <w:rFonts w:ascii="宋体" w:hAnsi="宋体" w:cs="宋体"/>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fldChar w:fldCharType="begin"/>
      </w:r>
      <w:r>
        <w:rPr>
          <w:rFonts w:hint="eastAsia" w:ascii="宋体" w:hAnsi="宋体" w:cs="宋体"/>
          <w:b/>
          <w:bCs/>
          <w:color w:val="000000" w:themeColor="text1"/>
          <w14:textFill>
            <w14:solidFill>
              <w14:schemeClr w14:val="tx1"/>
            </w14:solidFill>
          </w14:textFill>
        </w:rPr>
        <w:instrText xml:space="preserve"> = 3 \* ROMAN </w:instrText>
      </w:r>
      <w:r>
        <w:rPr>
          <w:rFonts w:hint="eastAsia" w:ascii="宋体" w:hAnsi="宋体" w:cs="宋体"/>
          <w:b/>
          <w:bCs/>
          <w:color w:val="000000" w:themeColor="text1"/>
          <w14:textFill>
            <w14:solidFill>
              <w14:schemeClr w14:val="tx1"/>
            </w14:solidFill>
          </w14:textFill>
        </w:rPr>
        <w:fldChar w:fldCharType="separate"/>
      </w:r>
      <w:r>
        <w:rPr>
          <w:rFonts w:hint="eastAsia" w:ascii="宋体" w:hAnsi="宋体" w:cs="宋体"/>
          <w:b/>
          <w:bCs/>
          <w:color w:val="000000" w:themeColor="text1"/>
          <w14:textFill>
            <w14:solidFill>
              <w14:schemeClr w14:val="tx1"/>
            </w14:solidFill>
          </w14:textFill>
        </w:rPr>
        <w:t>III</w:t>
      </w:r>
      <w:r>
        <w:rPr>
          <w:rFonts w:hint="eastAsia" w:ascii="宋体" w:hAnsi="宋体" w:cs="宋体"/>
          <w:b/>
          <w:bCs/>
          <w:color w:val="000000" w:themeColor="text1"/>
          <w14:textFill>
            <w14:solidFill>
              <w14:schemeClr w14:val="tx1"/>
            </w14:solidFill>
          </w14:textFill>
        </w:rPr>
        <w:fldChar w:fldCharType="end"/>
      </w:r>
      <w:r>
        <w:rPr>
          <w:rFonts w:hint="eastAsia" w:ascii="宋体" w:hAnsi="宋体" w:cs="宋体"/>
          <w:b/>
          <w:bCs/>
          <w:color w:val="000000" w:themeColor="text1"/>
          <w14:textFill>
            <w14:solidFill>
              <w14:schemeClr w14:val="tx1"/>
            </w14:solidFill>
          </w14:textFill>
        </w:rPr>
        <w:t xml:space="preserve"> 一般项目</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8.3.12 </w:t>
      </w:r>
      <w:r>
        <w:rPr>
          <w:rFonts w:hint="eastAsia" w:ascii="宋体" w:hAnsi="宋体" w:cs="宋体"/>
          <w:color w:val="000000" w:themeColor="text1"/>
          <w14:textFill>
            <w14:solidFill>
              <w14:schemeClr w14:val="tx1"/>
            </w14:solidFill>
          </w14:textFill>
        </w:rPr>
        <w:t>防水隔汽膜、防水透汽膜粘贴时应铺压严实，不得虚粘。</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8.3.13</w:t>
      </w:r>
      <w:r>
        <w:rPr>
          <w:rFonts w:hint="eastAsia" w:ascii="宋体" w:hAnsi="宋体" w:cs="宋体"/>
          <w:color w:val="000000" w:themeColor="text1"/>
          <w14:textFill>
            <w14:solidFill>
              <w14:schemeClr w14:val="tx1"/>
            </w14:solidFill>
          </w14:textFill>
        </w:rPr>
        <w:t xml:space="preserve"> 气密性抹灰应密实，无空鼓，面层无裂缝。</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检验方法：观察检查。</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检查数量：全数检查。</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215" w:name="_Toc5802"/>
      <w:bookmarkStart w:id="216" w:name="_Toc17804"/>
      <w:bookmarkStart w:id="217" w:name="_Toc16110"/>
      <w:r>
        <w:rPr>
          <w:rFonts w:hint="eastAsia" w:ascii="宋体" w:hAnsi="宋体" w:cs="宋体"/>
          <w:color w:val="000000" w:themeColor="text1"/>
          <w:lang w:val="en-US" w:eastAsia="zh-CN"/>
          <w14:textFill>
            <w14:solidFill>
              <w14:schemeClr w14:val="tx1"/>
            </w14:solidFill>
          </w14:textFill>
        </w:rPr>
        <w:t xml:space="preserve">9 </w:t>
      </w:r>
      <w:r>
        <w:rPr>
          <w:rFonts w:hint="eastAsia" w:ascii="宋体" w:hAnsi="宋体" w:cs="宋体"/>
          <w:color w:val="000000" w:themeColor="text1"/>
          <w14:textFill>
            <w14:solidFill>
              <w14:schemeClr w14:val="tx1"/>
            </w14:solidFill>
          </w14:textFill>
        </w:rPr>
        <w:t>供暖、通风与空调系统</w:t>
      </w:r>
      <w:bookmarkEnd w:id="215"/>
      <w:bookmarkEnd w:id="216"/>
      <w:bookmarkEnd w:id="217"/>
    </w:p>
    <w:p>
      <w:pPr>
        <w:pStyle w:val="4"/>
        <w:numPr>
          <w:ilvl w:val="1"/>
          <w:numId w:val="0"/>
        </w:numPr>
        <w:ind w:leftChars="0"/>
      </w:pPr>
      <w:bookmarkStart w:id="218" w:name="_Toc2207"/>
      <w:bookmarkStart w:id="219" w:name="_Toc8106"/>
      <w:bookmarkStart w:id="220" w:name="_Toc26503"/>
      <w:r>
        <w:rPr>
          <w:rFonts w:hint="eastAsia"/>
          <w:lang w:val="en-US" w:eastAsia="zh-CN"/>
        </w:rPr>
        <w:t xml:space="preserve">9.1 </w:t>
      </w:r>
      <w:r>
        <w:rPr>
          <w:rFonts w:hint="eastAsia"/>
        </w:rPr>
        <w:t>一般规定</w:t>
      </w:r>
      <w:bookmarkEnd w:id="218"/>
      <w:bookmarkEnd w:id="219"/>
      <w:bookmarkEnd w:id="220"/>
      <w:r>
        <w:rPr>
          <w:rFonts w:hint="eastAsia"/>
        </w:rPr>
        <w:t xml:space="preserve"> </w:t>
      </w:r>
    </w:p>
    <w:p>
      <w:pPr>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9.1.1</w:t>
      </w: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本章适用于超低能耗建筑供暖、通风与空调系统节能工程的施工及质量验收。 </w:t>
      </w:r>
    </w:p>
    <w:p>
      <w:pPr>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9.1.2</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超低能耗建筑的供暖、通风与空调系统应按设计文件进行施工，未经设计许可不得改变相关技术参数。 </w:t>
      </w:r>
    </w:p>
    <w:p>
      <w:pPr>
        <w:jc w:val="left"/>
        <w:rPr>
          <w:rFonts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9.1.3</w:t>
      </w:r>
      <w:r>
        <w:rPr>
          <w:rFonts w:hint="eastAsia" w:ascii="宋体" w:hAnsi="宋体" w:cs="宋体"/>
        </w:rPr>
        <w:t xml:space="preserve"> </w:t>
      </w:r>
      <w:r>
        <w:rPr>
          <w:rFonts w:hint="eastAsia" w:ascii="宋体" w:hAnsi="宋体" w:cs="宋体"/>
          <w:color w:val="000000" w:themeColor="text1"/>
          <w14:textFill>
            <w14:solidFill>
              <w14:schemeClr w14:val="tx1"/>
            </w14:solidFill>
          </w14:textFill>
        </w:rPr>
        <w:t>超低能耗建筑的供暖、通风与空调系统</w:t>
      </w:r>
      <w:r>
        <w:rPr>
          <w:rFonts w:hint="eastAsia" w:ascii="宋体" w:hAnsi="宋体" w:cs="宋体"/>
        </w:rPr>
        <w:t>的施工与质量验收</w:t>
      </w:r>
      <w:r>
        <w:rPr>
          <w:rFonts w:hint="eastAsia" w:ascii="宋体" w:hAnsi="宋体" w:cs="宋体"/>
          <w:color w:val="000000"/>
          <w:kern w:val="0"/>
          <w:lang w:bidi="ar"/>
        </w:rPr>
        <w:t>除符合本标准外，还应符合国家、行业和湖南省现行有关标准的规定。</w:t>
      </w:r>
    </w:p>
    <w:p>
      <w:pPr>
        <w:widowControl/>
        <w:jc w:val="left"/>
        <w:rPr>
          <w:rFonts w:ascii="宋体" w:hAnsi="宋体" w:cs="宋体"/>
          <w:b/>
          <w:bCs/>
          <w:color w:val="000000" w:themeColor="text1"/>
          <w14:textFill>
            <w14:solidFill>
              <w14:schemeClr w14:val="tx1"/>
            </w14:solidFill>
          </w14:textFill>
        </w:rPr>
      </w:pPr>
      <w:bookmarkStart w:id="221" w:name="_Toc24530"/>
      <w:r>
        <w:rPr>
          <w:rFonts w:hint="eastAsia" w:ascii="宋体" w:hAnsi="宋体" w:cs="宋体"/>
          <w:b/>
          <w:bCs/>
          <w:color w:val="000000" w:themeColor="text1"/>
          <w14:textFill>
            <w14:solidFill>
              <w14:schemeClr w14:val="tx1"/>
            </w14:solidFill>
          </w14:textFill>
        </w:rPr>
        <w:t xml:space="preserve">9.1.4 </w:t>
      </w:r>
      <w:r>
        <w:rPr>
          <w:rFonts w:hint="eastAsia" w:ascii="宋体" w:hAnsi="宋体" w:cs="宋体"/>
          <w:color w:val="000000" w:themeColor="text1"/>
          <w14:textFill>
            <w14:solidFill>
              <w14:schemeClr w14:val="tx1"/>
            </w14:solidFill>
          </w14:textFill>
        </w:rPr>
        <w:t>新风口的高度、新风口与排风口的位置和间距应符合设计要求。</w:t>
      </w:r>
      <w:bookmarkEnd w:id="221"/>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w:t>
      </w:r>
      <w:r>
        <w:rPr>
          <w:rFonts w:hint="eastAsia" w:ascii="宋体" w:hAnsi="宋体" w:cs="宋体"/>
          <w:b/>
          <w:bCs/>
          <w:color w:val="000000" w:themeColor="text1"/>
          <w14:textFill>
            <w14:solidFill>
              <w14:schemeClr w14:val="tx1"/>
            </w14:solidFill>
          </w14:textFill>
        </w:rPr>
        <w:t>1</w:t>
      </w:r>
      <w:r>
        <w:rPr>
          <w:rFonts w:ascii="宋体" w:hAnsi="宋体" w:cs="宋体"/>
          <w:b/>
          <w:bCs/>
          <w:color w:val="000000" w:themeColor="text1"/>
          <w14:textFill>
            <w14:solidFill>
              <w14:schemeClr w14:val="tx1"/>
            </w14:solidFill>
          </w14:textFill>
        </w:rPr>
        <w:t>.</w:t>
      </w:r>
      <w:r>
        <w:rPr>
          <w:rFonts w:hint="eastAsia" w:ascii="宋体" w:hAnsi="宋体" w:cs="宋体"/>
          <w:b/>
          <w:bCs/>
          <w:color w:val="000000" w:themeColor="text1"/>
          <w14:textFill>
            <w14:solidFill>
              <w14:schemeClr w14:val="tx1"/>
            </w14:solidFill>
          </w14:textFill>
        </w:rPr>
        <w:t>5</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新风热回收装置安装前应核对热回收效率是否满足设计要求，设备功率不应大于设计要求。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w:t>
      </w:r>
      <w:r>
        <w:rPr>
          <w:rFonts w:hint="eastAsia" w:ascii="宋体" w:hAnsi="宋体" w:cs="宋体"/>
          <w:b/>
          <w:bCs/>
          <w:color w:val="000000" w:themeColor="text1"/>
          <w14:textFill>
            <w14:solidFill>
              <w14:schemeClr w14:val="tx1"/>
            </w14:solidFill>
          </w14:textFill>
        </w:rPr>
        <w:t>1</w:t>
      </w:r>
      <w:r>
        <w:rPr>
          <w:rFonts w:ascii="宋体" w:hAnsi="宋体" w:cs="宋体"/>
          <w:b/>
          <w:bCs/>
          <w:color w:val="000000" w:themeColor="text1"/>
          <w14:textFill>
            <w14:solidFill>
              <w14:schemeClr w14:val="tx1"/>
            </w14:solidFill>
          </w14:textFill>
        </w:rPr>
        <w:t>.</w:t>
      </w:r>
      <w:r>
        <w:rPr>
          <w:rFonts w:hint="eastAsia" w:ascii="宋体" w:hAnsi="宋体" w:cs="宋体"/>
          <w:b/>
          <w:bCs/>
          <w:color w:val="000000" w:themeColor="text1"/>
          <w14:textFill>
            <w14:solidFill>
              <w14:schemeClr w14:val="tx1"/>
            </w14:solidFill>
          </w14:textFill>
        </w:rPr>
        <w:t>6</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通风和空调系统安装完毕后应进行系统试运行与调试，风管、送风口和回风口的空气流速应符合设计要求。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w:t>
      </w:r>
      <w:r>
        <w:rPr>
          <w:rFonts w:hint="eastAsia" w:ascii="宋体" w:hAnsi="宋体" w:cs="宋体"/>
          <w:b/>
          <w:bCs/>
          <w:color w:val="000000" w:themeColor="text1"/>
          <w14:textFill>
            <w14:solidFill>
              <w14:schemeClr w14:val="tx1"/>
            </w14:solidFill>
          </w14:textFill>
        </w:rPr>
        <w:t>1</w:t>
      </w:r>
      <w:r>
        <w:rPr>
          <w:rFonts w:ascii="宋体" w:hAnsi="宋体" w:cs="宋体"/>
          <w:b/>
          <w:bCs/>
          <w:color w:val="000000" w:themeColor="text1"/>
          <w14:textFill>
            <w14:solidFill>
              <w14:schemeClr w14:val="tx1"/>
            </w14:solidFill>
          </w14:textFill>
        </w:rPr>
        <w:t>.</w:t>
      </w:r>
      <w:r>
        <w:rPr>
          <w:rFonts w:hint="eastAsia" w:ascii="宋体" w:hAnsi="宋体" w:cs="宋体"/>
          <w:b/>
          <w:bCs/>
          <w:color w:val="000000" w:themeColor="text1"/>
          <w14:textFill>
            <w14:solidFill>
              <w14:schemeClr w14:val="tx1"/>
            </w14:solidFill>
          </w14:textFill>
        </w:rPr>
        <w:t>7</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厨房补风口应设保温密闭型电动风阀，风阀应与吸油烟机联动，风阀关闭状态下应严密不漏风，补风管道保温材料及厚度应符合设计要求。 </w:t>
      </w:r>
    </w:p>
    <w:p>
      <w:pPr>
        <w:pStyle w:val="4"/>
        <w:numPr>
          <w:ilvl w:val="1"/>
          <w:numId w:val="0"/>
        </w:numPr>
        <w:ind w:leftChars="0"/>
      </w:pPr>
      <w:bookmarkStart w:id="222" w:name="_Toc23679"/>
      <w:bookmarkStart w:id="223" w:name="_Toc18160"/>
      <w:bookmarkStart w:id="224" w:name="_Toc4773"/>
      <w:r>
        <w:rPr>
          <w:rFonts w:hint="eastAsia"/>
          <w:lang w:val="en-US" w:eastAsia="zh-CN"/>
        </w:rPr>
        <w:t xml:space="preserve">9.2 </w:t>
      </w:r>
      <w:r>
        <w:rPr>
          <w:rFonts w:hint="eastAsia"/>
        </w:rPr>
        <w:t>施工与控制</w:t>
      </w:r>
      <w:bookmarkEnd w:id="222"/>
      <w:bookmarkEnd w:id="223"/>
      <w:bookmarkEnd w:id="224"/>
      <w:r>
        <w:rPr>
          <w:rFonts w:hint="eastAsia"/>
        </w:rPr>
        <w:t xml:space="preserve"> </w:t>
      </w:r>
    </w:p>
    <w:p>
      <w:pPr>
        <w:widowControl/>
        <w:jc w:val="left"/>
      </w:pPr>
      <w:r>
        <w:rPr>
          <w:rFonts w:ascii="宋体" w:hAnsi="宋体" w:cs="宋体"/>
          <w:b/>
          <w:bCs/>
          <w:color w:val="000000" w:themeColor="text1"/>
          <w14:textFill>
            <w14:solidFill>
              <w14:schemeClr w14:val="tx1"/>
            </w14:solidFill>
          </w14:textFill>
        </w:rPr>
        <w:t>9.2.1</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供暖系统管道与设备应按设计要求做保温处理；未经设计许可不得改变末端散热设备的类型、规格、数量和位置。 </w:t>
      </w:r>
    </w:p>
    <w:p>
      <w:pPr>
        <w:widowControl/>
        <w:jc w:val="left"/>
      </w:pPr>
      <w:r>
        <w:rPr>
          <w:rFonts w:ascii="宋体" w:hAnsi="宋体" w:cs="宋体"/>
          <w:b/>
          <w:bCs/>
          <w:color w:val="000000" w:themeColor="text1"/>
          <w14:textFill>
            <w14:solidFill>
              <w14:schemeClr w14:val="tx1"/>
            </w14:solidFill>
          </w14:textFill>
        </w:rPr>
        <w:t>9.2.2</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风管的制作和安装应优先选用漏风量小的板材和风管连接方式。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9.2.3</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风管制作完成后应采用塑料膜密封风管端口，风管运输、现场堆放过程中应保护好密封塑料膜，发现破损应及时清洁风管内部并修补密封塑料膜。风管现场堆放应存放在清洁的房间内。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9.2.4</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风管安装应符合下列要求： </w:t>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 </w:t>
      </w:r>
      <w:r>
        <w:rPr>
          <w:rFonts w:hint="eastAsia" w:ascii="宋体" w:hAnsi="宋体" w:cs="宋体"/>
          <w:color w:val="000000" w:themeColor="text1"/>
          <w14:textFill>
            <w14:solidFill>
              <w14:schemeClr w14:val="tx1"/>
            </w14:solidFill>
          </w14:textFill>
        </w:rPr>
        <w:t xml:space="preserve">安装场地及使用机具应保持清洁； </w:t>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2 </w:t>
      </w:r>
      <w:r>
        <w:rPr>
          <w:rFonts w:hint="eastAsia" w:ascii="宋体" w:hAnsi="宋体" w:cs="宋体"/>
          <w:color w:val="000000" w:themeColor="text1"/>
          <w14:textFill>
            <w14:solidFill>
              <w14:schemeClr w14:val="tx1"/>
            </w14:solidFill>
          </w14:textFill>
        </w:rPr>
        <w:t xml:space="preserve">经清洗干净包装密封的风管、静压箱及其部件，在安装前不应拆封。安装时，拆开端口封膜后应随即连接，安装中途停顿时，应将端口重新封好； </w:t>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3 </w:t>
      </w:r>
      <w:r>
        <w:rPr>
          <w:rFonts w:hint="eastAsia" w:ascii="宋体" w:hAnsi="宋体" w:cs="宋体"/>
          <w:color w:val="000000" w:themeColor="text1"/>
          <w14:textFill>
            <w14:solidFill>
              <w14:schemeClr w14:val="tx1"/>
            </w14:solidFill>
          </w14:textFill>
        </w:rPr>
        <w:t xml:space="preserve">法兰垫料应采用不产尘、不易老化并具有一定强度和弹性的材料，厚度宜为 </w:t>
      </w:r>
      <w:r>
        <w:rPr>
          <w:rFonts w:ascii="宋体" w:hAnsi="宋体" w:cs="宋体"/>
          <w:color w:val="000000" w:themeColor="text1"/>
          <w14:textFill>
            <w14:solidFill>
              <w14:schemeClr w14:val="tx1"/>
            </w14:solidFill>
          </w14:textFill>
        </w:rPr>
        <w:t>5mm</w:t>
      </w:r>
      <w:r>
        <w:rPr>
          <w:rFonts w:hint="eastAsia" w:ascii="宋体" w:hAnsi="宋体" w:cs="宋体"/>
          <w:color w:val="000000" w:themeColor="text1"/>
          <w:lang w:eastAsia="zh-CN"/>
          <w14:textFill>
            <w14:solidFill>
              <w14:schemeClr w14:val="tx1"/>
            </w14:solidFill>
          </w14:textFill>
        </w:rPr>
        <w:t>～</w:t>
      </w:r>
      <w:r>
        <w:rPr>
          <w:rFonts w:ascii="宋体" w:hAnsi="宋体" w:cs="宋体"/>
          <w:color w:val="000000" w:themeColor="text1"/>
          <w14:textFill>
            <w14:solidFill>
              <w14:schemeClr w14:val="tx1"/>
            </w14:solidFill>
          </w14:textFill>
        </w:rPr>
        <w:t>8mm</w:t>
      </w:r>
      <w:r>
        <w:rPr>
          <w:rFonts w:hint="eastAsia" w:ascii="宋体" w:hAnsi="宋体" w:cs="宋体"/>
          <w:color w:val="000000" w:themeColor="text1"/>
          <w14:textFill>
            <w14:solidFill>
              <w14:schemeClr w14:val="tx1"/>
            </w14:solidFill>
          </w14:textFill>
        </w:rPr>
        <w:t xml:space="preserve">，不应采用乳胶海绵、厚纸板、石棉橡胶板、铅油麻丝及油毡纸等，法兰垫料表面严禁涂刷涂料； </w:t>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4 </w:t>
      </w:r>
      <w:r>
        <w:rPr>
          <w:rFonts w:hint="eastAsia" w:ascii="宋体" w:hAnsi="宋体" w:cs="宋体"/>
          <w:color w:val="000000" w:themeColor="text1"/>
          <w14:textFill>
            <w14:solidFill>
              <w14:schemeClr w14:val="tx1"/>
            </w14:solidFill>
          </w14:textFill>
        </w:rPr>
        <w:t xml:space="preserve">法兰垫料接口应采用阶梯形或榫形，并应涂密封胶。 </w:t>
      </w:r>
    </w:p>
    <w:p>
      <w:pPr>
        <w:widowControl/>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宋体" w:hAnsi="宋体" w:cs="宋体"/>
          <w:b/>
          <w:bCs/>
          <w:color w:val="000000" w:themeColor="text1"/>
          <w14:textFill>
            <w14:solidFill>
              <w14:schemeClr w14:val="tx1"/>
            </w14:solidFill>
          </w14:textFill>
        </w:rPr>
        <w:t>9.2.</w:t>
      </w:r>
      <w:r>
        <w:rPr>
          <w:rFonts w:hint="eastAsia" w:ascii="宋体" w:hAnsi="宋体" w:cs="宋体"/>
          <w:b/>
          <w:bCs/>
          <w:color w:val="000000" w:themeColor="text1"/>
          <w14:textFill>
            <w14:solidFill>
              <w14:schemeClr w14:val="tx1"/>
            </w14:solidFill>
          </w14:textFill>
        </w:rPr>
        <w:t>5</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风管穿过屋面或有保温层的外墙时，应符合下列要求： </w:t>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 </w:t>
      </w:r>
      <w:r>
        <w:rPr>
          <w:rFonts w:hint="eastAsia" w:ascii="宋体" w:hAnsi="宋体" w:cs="宋体"/>
          <w:color w:val="000000" w:themeColor="text1"/>
          <w14:textFill>
            <w14:solidFill>
              <w14:schemeClr w14:val="tx1"/>
            </w14:solidFill>
          </w14:textFill>
        </w:rPr>
        <w:t xml:space="preserve">风管与洞口间应采用保温材料填充，保温材料应与室内、外保温层衔接紧密； </w:t>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2 </w:t>
      </w:r>
      <w:r>
        <w:rPr>
          <w:rFonts w:hint="eastAsia" w:ascii="宋体" w:hAnsi="宋体" w:cs="宋体"/>
          <w:color w:val="000000" w:themeColor="text1"/>
          <w14:textFill>
            <w14:solidFill>
              <w14:schemeClr w14:val="tx1"/>
            </w14:solidFill>
          </w14:textFill>
        </w:rPr>
        <w:t xml:space="preserve">风管室内侧应粘贴防水隔汽膜，防水隔汽膜一侧粘贴在风管上，另一侧粘贴在屋面板或墙体上； </w:t>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3 </w:t>
      </w:r>
      <w:r>
        <w:rPr>
          <w:rFonts w:hint="eastAsia" w:ascii="宋体" w:hAnsi="宋体" w:cs="宋体"/>
          <w:color w:val="000000" w:themeColor="text1"/>
          <w14:textFill>
            <w14:solidFill>
              <w14:schemeClr w14:val="tx1"/>
            </w14:solidFill>
          </w14:textFill>
        </w:rPr>
        <w:t xml:space="preserve">风管室外侧应设防雨装置，风管与屋面或墙面交界处应有防渗水措施。 </w:t>
      </w:r>
    </w:p>
    <w:p>
      <w:pPr>
        <w:pStyle w:val="4"/>
        <w:numPr>
          <w:ilvl w:val="1"/>
          <w:numId w:val="0"/>
        </w:numPr>
        <w:ind w:leftChars="0"/>
      </w:pPr>
      <w:bookmarkStart w:id="225" w:name="_Toc23032"/>
      <w:bookmarkStart w:id="226" w:name="_Toc17328"/>
      <w:bookmarkStart w:id="227" w:name="_Toc8584"/>
      <w:r>
        <w:rPr>
          <w:rFonts w:hint="eastAsia"/>
          <w:lang w:val="en-US" w:eastAsia="zh-CN"/>
        </w:rPr>
        <w:t xml:space="preserve">9.3 </w:t>
      </w:r>
      <w:r>
        <w:rPr>
          <w:rFonts w:hint="eastAsia"/>
        </w:rPr>
        <w:t>质量验收</w:t>
      </w:r>
      <w:bookmarkEnd w:id="225"/>
      <w:bookmarkEnd w:id="226"/>
      <w:bookmarkEnd w:id="227"/>
      <w:r>
        <w:rPr>
          <w:rFonts w:hint="eastAsia"/>
        </w:rPr>
        <w:t xml:space="preserve">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9.3.1</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供暖、通风与空调系统应按《建筑节能工程施工质量验收标准》</w:t>
      </w:r>
      <w:r>
        <w:rPr>
          <w:rFonts w:ascii="宋体" w:hAnsi="宋体" w:cs="宋体"/>
          <w:color w:val="000000" w:themeColor="text1"/>
          <w14:textFill>
            <w14:solidFill>
              <w14:schemeClr w14:val="tx1"/>
            </w14:solidFill>
          </w14:textFill>
        </w:rPr>
        <w:t xml:space="preserve">GB 50411 </w:t>
      </w:r>
      <w:r>
        <w:rPr>
          <w:rFonts w:hint="eastAsia" w:ascii="宋体" w:hAnsi="宋体" w:cs="宋体"/>
          <w:color w:val="000000" w:themeColor="text1"/>
          <w14:textFill>
            <w14:solidFill>
              <w14:schemeClr w14:val="tx1"/>
            </w14:solidFill>
          </w14:textFill>
        </w:rPr>
        <w:t xml:space="preserve">的规定进行隐蔽工程验收，并应有详细的文字记录和影像资料。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9.3.2</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风管穿过屋面或有保温层的外墙部位应做好气密和断热桥处理，预留洞尺寸应能保证管道保温层厚度。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检验方法：观察、尺量检查；核查隐蔽工程验收记录。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检查数量：全数检查。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9.3.3</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新风进风口与排风口位置及间距应符合设计要求。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检验方法：观察、尺量检查。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检查数量：全数检查。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9.3.4</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风管系统安装完成后应进行严密性检验，允许漏风量应按《通风与空调工程施工质量验收规范》</w:t>
      </w:r>
      <w:r>
        <w:rPr>
          <w:rFonts w:ascii="宋体" w:hAnsi="宋体" w:cs="宋体"/>
          <w:color w:val="000000" w:themeColor="text1"/>
          <w14:textFill>
            <w14:solidFill>
              <w14:schemeClr w14:val="tx1"/>
            </w14:solidFill>
          </w14:textFill>
        </w:rPr>
        <w:t xml:space="preserve">GB 50243 </w:t>
      </w:r>
      <w:r>
        <w:rPr>
          <w:rFonts w:hint="eastAsia" w:ascii="宋体" w:hAnsi="宋体" w:cs="宋体"/>
          <w:color w:val="000000" w:themeColor="text1"/>
          <w14:textFill>
            <w14:solidFill>
              <w14:schemeClr w14:val="tx1"/>
            </w14:solidFill>
          </w14:textFill>
        </w:rPr>
        <w:t xml:space="preserve">对高压系统风管的规定执行。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检验方法：核查检测报告。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检查数量：全数检查。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9.3.5</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新风系统安装完成后应进行单机试运转和调试，并应进行风系统的风量平衡调试。单机试运转和调试结果应符合设计要求，系统的总风量与设计风量的允许偏差应为 </w:t>
      </w:r>
      <w:r>
        <w:rPr>
          <w:rFonts w:ascii="宋体" w:hAnsi="宋体" w:cs="宋体"/>
          <w:color w:val="000000" w:themeColor="text1"/>
          <w14:textFill>
            <w14:solidFill>
              <w14:schemeClr w14:val="tx1"/>
            </w14:solidFill>
          </w14:textFill>
        </w:rPr>
        <w:t>0</w:t>
      </w:r>
      <w:r>
        <w:rPr>
          <w:rFonts w:hint="default" w:ascii="Times New Roman" w:hAnsi="Times New Roman" w:cs="Times New Roman"/>
          <w:color w:val="000000" w:themeColor="text1"/>
          <w14:textFill>
            <w14:solidFill>
              <w14:schemeClr w14:val="tx1"/>
            </w14:solidFill>
          </w14:textFill>
        </w:rPr>
        <w:t>~</w:t>
      </w:r>
      <w:r>
        <w:rPr>
          <w:rFonts w:ascii="宋体" w:hAnsi="宋体" w:cs="宋体"/>
          <w:color w:val="000000" w:themeColor="text1"/>
          <w14:textFill>
            <w14:solidFill>
              <w14:schemeClr w14:val="tx1"/>
            </w14:solidFill>
          </w14:textFill>
        </w:rPr>
        <w:t>10%</w:t>
      </w:r>
      <w:r>
        <w:rPr>
          <w:rFonts w:hint="eastAsia" w:ascii="宋体" w:hAnsi="宋体" w:cs="宋体"/>
          <w:color w:val="000000" w:themeColor="text1"/>
          <w14:textFill>
            <w14:solidFill>
              <w14:schemeClr w14:val="tx1"/>
            </w14:solidFill>
          </w14:textFill>
        </w:rPr>
        <w:t>，变风量末端装置的最大风量调试结果与设计风量的允许偏差应为</w:t>
      </w:r>
      <w:r>
        <w:rPr>
          <w:rFonts w:ascii="宋体" w:hAnsi="宋体" w:cs="宋体"/>
          <w:color w:val="000000" w:themeColor="text1"/>
          <w14:textFill>
            <w14:solidFill>
              <w14:schemeClr w14:val="tx1"/>
            </w14:solidFill>
          </w14:textFill>
        </w:rPr>
        <w:t>0~15%</w:t>
      </w:r>
      <w:r>
        <w:rPr>
          <w:rFonts w:hint="eastAsia" w:ascii="宋体" w:hAnsi="宋体" w:cs="宋体"/>
          <w:color w:val="000000" w:themeColor="text1"/>
          <w14:textFill>
            <w14:solidFill>
              <w14:schemeClr w14:val="tx1"/>
            </w14:solidFill>
          </w14:textFill>
        </w:rPr>
        <w:t xml:space="preserve">。风管、送风口、回风口的空气流速应符合设计要求。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检验方法：核查试运行和调试记录。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检查数量：全数检查。 </w:t>
      </w:r>
    </w:p>
    <w:p>
      <w:pPr>
        <w:widowControl/>
        <w:jc w:val="left"/>
      </w:pPr>
      <w:r>
        <w:rPr>
          <w:rFonts w:ascii="宋体" w:hAnsi="宋体" w:cs="宋体"/>
          <w:b/>
          <w:bCs/>
          <w:color w:val="000000" w:themeColor="text1"/>
          <w14:textFill>
            <w14:solidFill>
              <w14:schemeClr w14:val="tx1"/>
            </w14:solidFill>
          </w14:textFill>
        </w:rPr>
        <w:t>9.3.6</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 xml:space="preserve">新风热回收装置热回收效率及功率应符合设计要求。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检验方法：核查质量证明文件；核查检测报告。新风热回收装置热回收效率现场检测按附录 </w:t>
      </w:r>
      <w:r>
        <w:rPr>
          <w:rFonts w:ascii="宋体" w:hAnsi="宋体" w:cs="宋体"/>
          <w:color w:val="000000" w:themeColor="text1"/>
          <w14:textFill>
            <w14:solidFill>
              <w14:schemeClr w14:val="tx1"/>
            </w14:solidFill>
          </w14:textFill>
        </w:rPr>
        <w:t xml:space="preserve">B </w:t>
      </w:r>
      <w:r>
        <w:rPr>
          <w:rFonts w:hint="eastAsia" w:ascii="宋体" w:hAnsi="宋体" w:cs="宋体"/>
          <w:color w:val="000000" w:themeColor="text1"/>
          <w14:textFill>
            <w14:solidFill>
              <w14:schemeClr w14:val="tx1"/>
            </w14:solidFill>
          </w14:textFill>
        </w:rPr>
        <w:t xml:space="preserve">方法进行。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检查数量：全数检查。 </w:t>
      </w:r>
    </w:p>
    <w:p>
      <w:pPr>
        <w:widowControl/>
        <w:jc w:val="left"/>
      </w:pPr>
      <w:r>
        <w:rPr>
          <w:rFonts w:ascii="宋体" w:hAnsi="宋体" w:cs="宋体"/>
          <w:b/>
          <w:bCs/>
          <w:color w:val="000000" w:themeColor="text1"/>
          <w14:textFill>
            <w14:solidFill>
              <w14:schemeClr w14:val="tx1"/>
            </w14:solidFill>
          </w14:textFill>
        </w:rPr>
        <w:t>9.3.7</w:t>
      </w: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新风机组过滤器应清洁无灰尘。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检验方法：观察检查。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检查数量：全数检查。 </w:t>
      </w:r>
    </w:p>
    <w:p>
      <w:pPr>
        <w:widowControl/>
        <w:jc w:val="lef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9.3.8</w:t>
      </w:r>
      <w:r>
        <w:rPr>
          <w:b/>
          <w:bCs/>
          <w:color w:val="000000"/>
          <w:kern w:val="0"/>
          <w:sz w:val="20"/>
          <w:szCs w:val="20"/>
          <w:lang w:bidi="ar"/>
        </w:rPr>
        <w:t xml:space="preserve"> </w:t>
      </w:r>
      <w:r>
        <w:rPr>
          <w:rFonts w:hint="eastAsia" w:ascii="宋体" w:hAnsi="宋体" w:cs="宋体"/>
          <w:color w:val="000000" w:themeColor="text1"/>
          <w14:textFill>
            <w14:solidFill>
              <w14:schemeClr w14:val="tx1"/>
            </w14:solidFill>
          </w14:textFill>
        </w:rPr>
        <w:t>通风与空调系统在设备运行状态下</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房间噪声级应符合《民用建筑隔声设计规范》</w:t>
      </w:r>
      <w:r>
        <w:rPr>
          <w:rFonts w:ascii="宋体" w:hAnsi="宋体" w:cs="宋体"/>
          <w:color w:val="000000" w:themeColor="text1"/>
          <w14:textFill>
            <w14:solidFill>
              <w14:schemeClr w14:val="tx1"/>
            </w14:solidFill>
          </w14:textFill>
        </w:rPr>
        <w:t xml:space="preserve">GB 50118 </w:t>
      </w:r>
      <w:r>
        <w:rPr>
          <w:rFonts w:hint="eastAsia" w:ascii="宋体" w:hAnsi="宋体" w:cs="宋体"/>
          <w:color w:val="000000" w:themeColor="text1"/>
          <w14:textFill>
            <w14:solidFill>
              <w14:schemeClr w14:val="tx1"/>
            </w14:solidFill>
          </w14:textFill>
        </w:rPr>
        <w:t xml:space="preserve">对高要求房间的规定，并应符合设计要求。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检验方法：通风与空调系统调试完成后，在设备运行状态下，分别对昼间（</w:t>
      </w:r>
      <w:r>
        <w:rPr>
          <w:rFonts w:ascii="宋体" w:hAnsi="宋体" w:cs="宋体"/>
          <w:color w:val="000000" w:themeColor="text1"/>
          <w14:textFill>
            <w14:solidFill>
              <w14:schemeClr w14:val="tx1"/>
            </w14:solidFill>
          </w14:textFill>
        </w:rPr>
        <w:t xml:space="preserve">6:00 </w:t>
      </w:r>
      <w:r>
        <w:rPr>
          <w:rFonts w:hint="eastAsia" w:ascii="宋体" w:hAnsi="宋体" w:cs="宋体"/>
          <w:color w:val="000000" w:themeColor="text1"/>
          <w14:textFill>
            <w14:solidFill>
              <w14:schemeClr w14:val="tx1"/>
            </w14:solidFill>
          </w14:textFill>
        </w:rPr>
        <w:t xml:space="preserve">至 </w:t>
      </w:r>
      <w:r>
        <w:rPr>
          <w:rFonts w:ascii="宋体" w:hAnsi="宋体" w:cs="宋体"/>
          <w:color w:val="000000" w:themeColor="text1"/>
          <w14:textFill>
            <w14:solidFill>
              <w14:schemeClr w14:val="tx1"/>
            </w14:solidFill>
          </w14:textFill>
        </w:rPr>
        <w:t>22:00</w:t>
      </w:r>
      <w:r>
        <w:rPr>
          <w:rFonts w:hint="eastAsia" w:ascii="宋体" w:hAnsi="宋体" w:cs="宋体"/>
          <w:color w:val="000000" w:themeColor="text1"/>
          <w14:textFill>
            <w14:solidFill>
              <w14:schemeClr w14:val="tx1"/>
            </w14:solidFill>
          </w14:textFill>
        </w:rPr>
        <w:t>）和夜间（</w:t>
      </w:r>
      <w:r>
        <w:rPr>
          <w:rFonts w:ascii="宋体" w:hAnsi="宋体" w:cs="宋体"/>
          <w:color w:val="000000" w:themeColor="text1"/>
          <w14:textFill>
            <w14:solidFill>
              <w14:schemeClr w14:val="tx1"/>
            </w14:solidFill>
          </w14:textFill>
        </w:rPr>
        <w:t xml:space="preserve">22:00 </w:t>
      </w:r>
      <w:r>
        <w:rPr>
          <w:rFonts w:hint="eastAsia" w:ascii="宋体" w:hAnsi="宋体" w:cs="宋体"/>
          <w:color w:val="000000" w:themeColor="text1"/>
          <w14:textFill>
            <w14:solidFill>
              <w14:schemeClr w14:val="tx1"/>
            </w14:solidFill>
          </w14:textFill>
        </w:rPr>
        <w:t xml:space="preserve">至 </w:t>
      </w:r>
      <w:r>
        <w:rPr>
          <w:rFonts w:ascii="宋体" w:hAnsi="宋体" w:cs="宋体"/>
          <w:color w:val="000000" w:themeColor="text1"/>
          <w14:textFill>
            <w14:solidFill>
              <w14:schemeClr w14:val="tx1"/>
            </w14:solidFill>
          </w14:textFill>
        </w:rPr>
        <w:t>6:00</w:t>
      </w:r>
      <w:r>
        <w:rPr>
          <w:rFonts w:hint="eastAsia" w:ascii="宋体" w:hAnsi="宋体" w:cs="宋体"/>
          <w:color w:val="000000" w:themeColor="text1"/>
          <w14:textFill>
            <w14:solidFill>
              <w14:schemeClr w14:val="tx1"/>
            </w14:solidFill>
          </w14:textFill>
        </w:rPr>
        <w:t>），按《民用建筑隔声设计规范》</w:t>
      </w:r>
      <w:r>
        <w:rPr>
          <w:rFonts w:ascii="宋体" w:hAnsi="宋体" w:cs="宋体"/>
          <w:color w:val="000000" w:themeColor="text1"/>
          <w14:textFill>
            <w14:solidFill>
              <w14:schemeClr w14:val="tx1"/>
            </w14:solidFill>
          </w14:textFill>
        </w:rPr>
        <w:t xml:space="preserve">GB 50118 </w:t>
      </w:r>
      <w:r>
        <w:rPr>
          <w:rFonts w:hint="eastAsia" w:ascii="宋体" w:hAnsi="宋体" w:cs="宋体"/>
          <w:color w:val="000000" w:themeColor="text1"/>
          <w14:textFill>
            <w14:solidFill>
              <w14:schemeClr w14:val="tx1"/>
            </w14:solidFill>
          </w14:textFill>
        </w:rPr>
        <w:t xml:space="preserve">方法进行等效 </w:t>
      </w:r>
      <w:r>
        <w:rPr>
          <w:rFonts w:ascii="宋体" w:hAnsi="宋体" w:cs="宋体"/>
          <w:color w:val="000000" w:themeColor="text1"/>
          <w14:textFill>
            <w14:solidFill>
              <w14:schemeClr w14:val="tx1"/>
            </w14:solidFill>
          </w14:textFill>
        </w:rPr>
        <w:t xml:space="preserve">A </w:t>
      </w:r>
      <w:r>
        <w:rPr>
          <w:rFonts w:hint="eastAsia" w:ascii="宋体" w:hAnsi="宋体" w:cs="宋体"/>
          <w:color w:val="000000" w:themeColor="text1"/>
          <w14:textFill>
            <w14:solidFill>
              <w14:schemeClr w14:val="tx1"/>
            </w14:solidFill>
          </w14:textFill>
        </w:rPr>
        <w:t xml:space="preserve">声级检测。 </w:t>
      </w:r>
    </w:p>
    <w:p>
      <w:pPr>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检查数量：按《建筑节能工程施工质量验收标准》</w:t>
      </w:r>
      <w:r>
        <w:rPr>
          <w:rFonts w:ascii="宋体" w:hAnsi="宋体" w:cs="宋体"/>
          <w:color w:val="000000" w:themeColor="text1"/>
          <w14:textFill>
            <w14:solidFill>
              <w14:schemeClr w14:val="tx1"/>
            </w14:solidFill>
          </w14:textFill>
        </w:rPr>
        <w:t>GB 50411</w:t>
      </w:r>
      <w:r>
        <w:rPr>
          <w:rFonts w:hint="eastAsia" w:ascii="宋体" w:hAnsi="宋体" w:cs="宋体"/>
          <w:color w:val="000000" w:themeColor="text1"/>
          <w14:textFill>
            <w14:solidFill>
              <w14:schemeClr w14:val="tx1"/>
            </w14:solidFill>
          </w14:textFill>
        </w:rPr>
        <w:t>中，当按计数方法检验时，抽样数量的规定。</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228" w:name="_Toc4720"/>
      <w:bookmarkStart w:id="229" w:name="_Toc14029"/>
      <w:bookmarkStart w:id="230" w:name="_Toc8727"/>
      <w:r>
        <w:rPr>
          <w:rFonts w:hint="eastAsia" w:ascii="宋体" w:hAnsi="宋体" w:cs="宋体"/>
          <w:color w:val="000000" w:themeColor="text1"/>
          <w:lang w:val="en-US" w:eastAsia="zh-CN"/>
          <w14:textFill>
            <w14:solidFill>
              <w14:schemeClr w14:val="tx1"/>
            </w14:solidFill>
          </w14:textFill>
        </w:rPr>
        <w:t xml:space="preserve">10 </w:t>
      </w:r>
      <w:r>
        <w:rPr>
          <w:rFonts w:hint="eastAsia" w:ascii="宋体" w:hAnsi="宋体" w:cs="宋体"/>
          <w:color w:val="000000" w:themeColor="text1"/>
          <w14:textFill>
            <w14:solidFill>
              <w14:schemeClr w14:val="tx1"/>
            </w14:solidFill>
          </w14:textFill>
        </w:rPr>
        <w:t>能耗监测工程</w:t>
      </w:r>
      <w:bookmarkEnd w:id="228"/>
      <w:bookmarkEnd w:id="229"/>
      <w:bookmarkEnd w:id="230"/>
    </w:p>
    <w:p>
      <w:pPr>
        <w:pStyle w:val="4"/>
        <w:numPr>
          <w:ilvl w:val="1"/>
          <w:numId w:val="0"/>
        </w:numPr>
        <w:ind w:leftChars="0"/>
      </w:pPr>
      <w:bookmarkStart w:id="231" w:name="_Toc16844"/>
      <w:bookmarkStart w:id="232" w:name="_Toc24363"/>
      <w:bookmarkStart w:id="233" w:name="_Toc7722"/>
      <w:r>
        <w:rPr>
          <w:rFonts w:hint="eastAsia"/>
          <w:lang w:val="en-US" w:eastAsia="zh-CN"/>
        </w:rPr>
        <w:t xml:space="preserve">10.1 </w:t>
      </w:r>
      <w:r>
        <w:rPr>
          <w:rFonts w:hint="eastAsia"/>
        </w:rPr>
        <w:t>一般规定</w:t>
      </w:r>
      <w:bookmarkEnd w:id="231"/>
      <w:bookmarkEnd w:id="232"/>
      <w:bookmarkEnd w:id="233"/>
      <w:r>
        <w:rPr>
          <w:rFonts w:hint="eastAsia"/>
        </w:rPr>
        <w:t xml:space="preserve"> </w:t>
      </w:r>
    </w:p>
    <w:p>
      <w:r>
        <w:rPr>
          <w:rFonts w:hint="eastAsia"/>
          <w:b/>
          <w:bCs/>
        </w:rPr>
        <w:t>10</w:t>
      </w:r>
      <w:r>
        <w:rPr>
          <w:b/>
          <w:bCs/>
        </w:rPr>
        <w:t xml:space="preserve">.1.1 </w:t>
      </w:r>
      <w:r>
        <w:rPr>
          <w:rFonts w:hint="eastAsia"/>
        </w:rPr>
        <w:t xml:space="preserve"> </w:t>
      </w:r>
      <w:r>
        <w:t xml:space="preserve">能耗监测系统的工程实施须按已批准的设计文件进行。 </w:t>
      </w:r>
    </w:p>
    <w:p>
      <w:r>
        <w:rPr>
          <w:rFonts w:hint="eastAsia"/>
          <w:b/>
          <w:bCs/>
        </w:rPr>
        <w:t>10</w:t>
      </w:r>
      <w:r>
        <w:rPr>
          <w:b/>
          <w:bCs/>
        </w:rPr>
        <w:t xml:space="preserve">.1.2 </w:t>
      </w:r>
      <w:r>
        <w:rPr>
          <w:rFonts w:hint="eastAsia"/>
        </w:rPr>
        <w:t xml:space="preserve"> </w:t>
      </w:r>
      <w:r>
        <w:t xml:space="preserve">施工前应做好如下技术准备： </w:t>
      </w:r>
    </w:p>
    <w:p>
      <w:pPr>
        <w:ind w:firstLine="480" w:firstLineChars="200"/>
      </w:pPr>
      <w:r>
        <w:t xml:space="preserve">1 应组织相关人员接收、领会系统设计图纸、资料，勘查施工现场，明了本系统施工范围和特点，明确施工过程中与被计量用能系统施工过程中的关联； </w:t>
      </w:r>
    </w:p>
    <w:p>
      <w:pPr>
        <w:ind w:firstLine="480" w:firstLineChars="200"/>
      </w:pPr>
      <w:r>
        <w:t xml:space="preserve">2 应落实系统表计、设备的安装、调试过程中需要的专用工具和检测仪器。 </w:t>
      </w:r>
    </w:p>
    <w:p>
      <w:r>
        <w:rPr>
          <w:rFonts w:hint="eastAsia"/>
          <w:b/>
          <w:bCs/>
        </w:rPr>
        <w:t>10</w:t>
      </w:r>
      <w:r>
        <w:rPr>
          <w:b/>
          <w:bCs/>
        </w:rPr>
        <w:t xml:space="preserve">.1.3 </w:t>
      </w:r>
      <w:r>
        <w:t xml:space="preserve">对系统中使用的计量装置应进行如下检测： </w:t>
      </w:r>
    </w:p>
    <w:p>
      <w:r>
        <w:t xml:space="preserve">1 除检查产品外观和装箱清单、合格证书、技术说明书外，还应查看相关技术检测报告和证书，应与系统设计要求核对无误； </w:t>
      </w:r>
    </w:p>
    <w:p>
      <w:r>
        <w:t xml:space="preserve">2 对于使用数量较多或有特殊要求的，宜对计量装置送交相关检测单位作计量精度的抽样测试，并核对测试结果与设计要求无误。 </w:t>
      </w:r>
    </w:p>
    <w:p>
      <w:r>
        <w:rPr>
          <w:rFonts w:hint="eastAsia"/>
          <w:b/>
          <w:bCs/>
        </w:rPr>
        <w:t>10</w:t>
      </w:r>
      <w:r>
        <w:rPr>
          <w:b/>
          <w:bCs/>
        </w:rPr>
        <w:t xml:space="preserve">.1.4 </w:t>
      </w:r>
      <w:r>
        <w:t xml:space="preserve">计量装置安装和调试应执行系统设计要求，同时应符合被计量供能系统的技术规范。 </w:t>
      </w:r>
    </w:p>
    <w:p>
      <w:r>
        <w:rPr>
          <w:rFonts w:hint="eastAsia"/>
          <w:b/>
          <w:bCs/>
        </w:rPr>
        <w:t>10</w:t>
      </w:r>
      <w:r>
        <w:rPr>
          <w:b/>
          <w:bCs/>
        </w:rPr>
        <w:t>.1.5</w:t>
      </w:r>
      <w:r>
        <w:t xml:space="preserve"> 应与其他建筑设备系统安装同步进行。 </w:t>
      </w:r>
    </w:p>
    <w:p>
      <w:r>
        <w:rPr>
          <w:rFonts w:hint="eastAsia"/>
          <w:b/>
          <w:bCs/>
        </w:rPr>
        <w:t>10</w:t>
      </w:r>
      <w:r>
        <w:rPr>
          <w:b/>
          <w:bCs/>
        </w:rPr>
        <w:t>.1.6</w:t>
      </w:r>
      <w:r>
        <w:t xml:space="preserve"> 系统安装施工过程质量控制应符合以下条件： </w:t>
      </w:r>
    </w:p>
    <w:p>
      <w:pPr>
        <w:ind w:firstLine="480" w:firstLineChars="200"/>
      </w:pPr>
      <w:r>
        <w:t xml:space="preserve">1 各工序应按相关施工技术标准进行质量管理和控制，应在上道工序完成并检验合格后方可实施下道工序，并按规定登记和记录； </w:t>
      </w:r>
    </w:p>
    <w:p>
      <w:pPr>
        <w:ind w:firstLine="480" w:firstLineChars="200"/>
      </w:pPr>
      <w:r>
        <w:t xml:space="preserve">2 隐蔽工程应检验合格签证后方可被覆； </w:t>
      </w:r>
    </w:p>
    <w:p>
      <w:pPr>
        <w:ind w:firstLine="480" w:firstLineChars="200"/>
      </w:pPr>
      <w:r>
        <w:t xml:space="preserve">3 系统调试阶段应逐点核对计量装置地址无误，逐项核对分类、分项能耗与现场计量装置读数，达到设计规定的精度和标准； </w:t>
      </w:r>
    </w:p>
    <w:p>
      <w:pPr>
        <w:ind w:firstLine="480" w:firstLineChars="200"/>
      </w:pPr>
      <w:r>
        <w:t xml:space="preserve">4 应保存系统试运全部记录。 </w:t>
      </w:r>
    </w:p>
    <w:p>
      <w:pPr>
        <w:pStyle w:val="4"/>
        <w:numPr>
          <w:ilvl w:val="1"/>
          <w:numId w:val="0"/>
        </w:numPr>
        <w:ind w:leftChars="0"/>
      </w:pPr>
      <w:bookmarkStart w:id="234" w:name="_Toc10015"/>
      <w:bookmarkStart w:id="235" w:name="_Toc1409"/>
      <w:bookmarkStart w:id="236" w:name="_Toc27554"/>
      <w:r>
        <w:rPr>
          <w:rFonts w:hint="eastAsia"/>
          <w:lang w:val="en-US" w:eastAsia="zh-CN"/>
        </w:rPr>
        <w:t xml:space="preserve">10.2 </w:t>
      </w:r>
      <w:r>
        <w:rPr>
          <w:rFonts w:hint="eastAsia"/>
        </w:rPr>
        <w:t>计量装置的安装</w:t>
      </w:r>
      <w:bookmarkEnd w:id="234"/>
      <w:bookmarkEnd w:id="235"/>
      <w:bookmarkEnd w:id="236"/>
      <w:r>
        <w:rPr>
          <w:rFonts w:hint="eastAsia"/>
        </w:rPr>
        <w:t xml:space="preserve"> </w:t>
      </w:r>
    </w:p>
    <w:p>
      <w:r>
        <w:rPr>
          <w:rFonts w:hint="eastAsia"/>
          <w:b/>
          <w:bCs/>
        </w:rPr>
        <w:t>10</w:t>
      </w:r>
      <w:r>
        <w:rPr>
          <w:b/>
          <w:bCs/>
        </w:rPr>
        <w:t>.2.1</w:t>
      </w:r>
      <w:r>
        <w:t xml:space="preserve"> 计量装置安装应按设计文件要求进行，并应符合《智能建筑工程施工规范》GB </w:t>
      </w:r>
      <w:r>
        <w:rPr>
          <w:rFonts w:hint="eastAsia"/>
        </w:rPr>
        <w:t>50606</w:t>
      </w:r>
      <w:r>
        <w:t xml:space="preserve">有关规定和产品文件的要求。 </w:t>
      </w:r>
    </w:p>
    <w:p>
      <w:r>
        <w:rPr>
          <w:rFonts w:hint="eastAsia"/>
          <w:b/>
          <w:bCs/>
        </w:rPr>
        <w:t>10</w:t>
      </w:r>
      <w:r>
        <w:rPr>
          <w:b/>
          <w:bCs/>
        </w:rPr>
        <w:t>.2.2</w:t>
      </w:r>
      <w:r>
        <w:t xml:space="preserve"> 电子式电能计量装置的安装应符合下列规定： </w:t>
      </w:r>
    </w:p>
    <w:p>
      <w:pPr>
        <w:ind w:firstLine="480" w:firstLineChars="200"/>
      </w:pPr>
      <w:r>
        <w:t xml:space="preserve">1 电流互感器的安装 </w:t>
      </w:r>
    </w:p>
    <w:p>
      <w:pPr>
        <w:ind w:left="480" w:leftChars="200" w:firstLine="240" w:firstLineChars="100"/>
      </w:pPr>
      <w:r>
        <w:t xml:space="preserve">1）同一回路内的电流互感器应采用型号、额定电流变比、准确度等级和二次容量均相同的互感器； </w:t>
      </w:r>
    </w:p>
    <w:p>
      <w:pPr>
        <w:ind w:left="480" w:leftChars="200" w:firstLine="240" w:firstLineChars="100"/>
      </w:pPr>
      <w:r>
        <w:t xml:space="preserve">2）采用电流互感器接入的低压三相四线电能表，其电压引入线应单独接自该支路开关下口的母线，禁止在母线和电缆连接螺栓处引出； </w:t>
      </w:r>
    </w:p>
    <w:p>
      <w:pPr>
        <w:ind w:left="480" w:leftChars="200" w:firstLine="240" w:firstLineChars="100"/>
      </w:pPr>
      <w:r>
        <w:t xml:space="preserve">3）电压、电流回路U、V、W各相导线应分别采用黄、绿、红色单股绝缘铜质线，中性线应采用黑色单股绝缘铜质线，并在导线上设置与图纸相符的端子编号。导线排列顺序应按正相序自左向右或自上向下排列； </w:t>
      </w:r>
    </w:p>
    <w:p>
      <w:pPr>
        <w:ind w:left="480" w:leftChars="200" w:firstLine="240" w:firstLineChars="100"/>
      </w:pPr>
      <w:r>
        <w:t xml:space="preserve">4）电流互感器进线端的极性符号应一致； </w:t>
      </w:r>
    </w:p>
    <w:p>
      <w:pPr>
        <w:ind w:left="480" w:leftChars="200" w:firstLine="240" w:firstLineChars="100"/>
      </w:pPr>
      <w:r>
        <w:t>5）电流互感器二次回路应安装接线端子，变压器低压出线回路宜安装试验端子。出线端子应编制序号。端子排应便于更换和接线，离地高度宜大于</w:t>
      </w:r>
      <w:r>
        <w:rPr>
          <w:rFonts w:hint="eastAsia"/>
        </w:rPr>
        <w:t>350</w:t>
      </w:r>
      <w:r>
        <w:t xml:space="preserve">mm。连线与端子应连接可靠，杜绝开路现象的发生； </w:t>
      </w:r>
    </w:p>
    <w:p>
      <w:pPr>
        <w:ind w:left="480" w:leftChars="200" w:firstLine="240" w:firstLineChars="100"/>
        <w:rPr>
          <w:rFonts w:hint="eastAsia" w:eastAsia="宋体"/>
          <w:lang w:eastAsia="zh-CN"/>
        </w:rPr>
      </w:pPr>
      <w:r>
        <w:t>6）</w:t>
      </w:r>
      <w:r>
        <w:rPr>
          <w:rFonts w:hint="eastAsia"/>
        </w:rPr>
        <w:t>测量用电流互感器的二次回路应有且只能有一个接地点，用于测量的二次绕组应在配电装置处经端子排接地。由几组电流互感器二次绕组组合且有电路直接联系的回路，电流互感器二次回路应在和电流处一点接地</w:t>
      </w:r>
      <w:r>
        <w:rPr>
          <w:rFonts w:hint="eastAsia"/>
          <w:lang w:eastAsia="zh-CN"/>
        </w:rPr>
        <w:t>；</w:t>
      </w:r>
    </w:p>
    <w:p>
      <w:pPr>
        <w:ind w:left="480" w:leftChars="200" w:firstLine="240" w:firstLineChars="100"/>
      </w:pPr>
      <w:r>
        <w:t>7）</w:t>
      </w:r>
      <w:r>
        <w:rPr>
          <w:rFonts w:hint="eastAsia"/>
        </w:rPr>
        <w:t>电流互感器二次电流回路的电缆芯线截面的选择,应按电流互感器的额定二次负荷计算确定,对一般测量回路电缆芯线截面,当二次电流为5A时,不宜小于4mm,二次电流为1A时,不宜小于 2.5mm;对计量回路电缆芯线截面不应小于4mm</w:t>
      </w:r>
      <w:r>
        <w:rPr>
          <w:rFonts w:hint="eastAsia"/>
          <w:lang w:eastAsia="zh-CN"/>
        </w:rPr>
        <w:t>；</w:t>
      </w:r>
      <w:r>
        <w:t xml:space="preserve"> </w:t>
      </w:r>
    </w:p>
    <w:p>
      <w:pPr>
        <w:ind w:left="480" w:leftChars="200" w:firstLine="240" w:firstLineChars="100"/>
      </w:pPr>
      <w:r>
        <w:t xml:space="preserve">8）既有建筑改造项目中如利用已有互感器的，应在施工前对互感器出线进入计量装置的接线极性进行测试，如出现反接，应在系统施工时进行纠正。 </w:t>
      </w:r>
    </w:p>
    <w:p>
      <w:pPr>
        <w:ind w:firstLine="480" w:firstLineChars="200"/>
      </w:pPr>
      <w:r>
        <w:t xml:space="preserve">2 电表安装 </w:t>
      </w:r>
    </w:p>
    <w:p>
      <w:pPr>
        <w:ind w:left="480" w:leftChars="200" w:firstLine="240" w:firstLineChars="100"/>
      </w:pPr>
      <w:r>
        <w:t xml:space="preserve">1）安装前应通电检查和校验。电表精度等级应满足设计要求，安装方式应符合现场使用条件； </w:t>
      </w:r>
    </w:p>
    <w:p>
      <w:pPr>
        <w:ind w:left="480" w:leftChars="200" w:firstLine="240" w:firstLineChars="100"/>
      </w:pPr>
      <w:r>
        <w:t xml:space="preserve">2）使用多功能电力仪表和三相电力分析仪表的，采集电压信号前端应加装1A保险丝； </w:t>
      </w:r>
    </w:p>
    <w:p>
      <w:pPr>
        <w:ind w:left="480" w:leftChars="200" w:firstLine="240" w:firstLineChars="100"/>
      </w:pPr>
      <w:r>
        <w:t xml:space="preserve">3）二次回路的连接件均应采用铜质制品； </w:t>
      </w:r>
    </w:p>
    <w:p>
      <w:pPr>
        <w:ind w:left="480" w:leftChars="200" w:firstLine="240" w:firstLineChars="100"/>
      </w:pPr>
      <w:r>
        <w:t>4）单独配置的计量表箱在室内挂墙安装时，安装高度宜为</w:t>
      </w:r>
      <w:r>
        <w:rPr>
          <w:rFonts w:hint="eastAsia"/>
        </w:rPr>
        <w:t>0.8</w:t>
      </w:r>
      <w:r>
        <w:t>m～</w:t>
      </w:r>
      <w:r>
        <w:rPr>
          <w:rFonts w:hint="eastAsia"/>
        </w:rPr>
        <w:t>1.8</w:t>
      </w:r>
      <w:r>
        <w:t xml:space="preserve">m； </w:t>
      </w:r>
    </w:p>
    <w:p>
      <w:pPr>
        <w:ind w:left="480" w:leftChars="200" w:firstLine="240" w:firstLineChars="100"/>
      </w:pPr>
      <w:r>
        <w:t>5）电表应垂直安装，表中心线倾斜不大于</w:t>
      </w:r>
      <w:r>
        <w:rPr>
          <w:rFonts w:hint="eastAsia"/>
        </w:rPr>
        <w:t>1</w:t>
      </w:r>
      <w:r>
        <w:t xml:space="preserve">°，应安装牢固； </w:t>
      </w:r>
    </w:p>
    <w:p>
      <w:pPr>
        <w:ind w:left="480" w:leftChars="200" w:firstLine="240" w:firstLineChars="100"/>
      </w:pPr>
      <w:r>
        <w:t>6）在原配电柜（箱）中加装时，计量装置下端应设置标示回路名称的标签。与原三相电表间距应大于</w:t>
      </w:r>
      <w:r>
        <w:rPr>
          <w:rFonts w:hint="eastAsia"/>
        </w:rPr>
        <w:t>80</w:t>
      </w:r>
      <w:r>
        <w:t>mm，单相电表间距应大于</w:t>
      </w:r>
      <w:r>
        <w:rPr>
          <w:rFonts w:hint="eastAsia"/>
        </w:rPr>
        <w:t>30</w:t>
      </w:r>
      <w:r>
        <w:t>mm，电表与屏边的距离应大于</w:t>
      </w:r>
      <w:r>
        <w:rPr>
          <w:rFonts w:hint="eastAsia"/>
        </w:rPr>
        <w:t>40</w:t>
      </w:r>
      <w:r>
        <w:t xml:space="preserve">mm。 </w:t>
      </w:r>
    </w:p>
    <w:p>
      <w:r>
        <w:rPr>
          <w:rFonts w:hint="eastAsia"/>
          <w:b/>
          <w:bCs/>
        </w:rPr>
        <w:t>10</w:t>
      </w:r>
      <w:r>
        <w:rPr>
          <w:b/>
          <w:bCs/>
        </w:rPr>
        <w:t>.2.3</w:t>
      </w:r>
      <w:r>
        <w:t xml:space="preserve"> 数字水表安装应符合下列规定： </w:t>
      </w:r>
    </w:p>
    <w:p>
      <w:pPr>
        <w:ind w:firstLine="480" w:firstLineChars="200"/>
      </w:pPr>
      <w:r>
        <w:t xml:space="preserve">1 水表安装应符合《封闭满管道中水流量的测量饮用冷水水表与热水水表》GB/T </w:t>
      </w:r>
      <w:r>
        <w:rPr>
          <w:rFonts w:hint="eastAsia"/>
        </w:rPr>
        <w:t>778</w:t>
      </w:r>
      <w:r>
        <w:t>的相关规定；</w:t>
      </w:r>
    </w:p>
    <w:p>
      <w:pPr>
        <w:ind w:firstLine="480" w:firstLineChars="200"/>
      </w:pPr>
      <w:r>
        <w:rPr>
          <w:rFonts w:hint="eastAsia"/>
        </w:rPr>
        <w:t>2水表安装应避免对管道产生附加压力，必要时设置支架，且便于拆卸更换；</w:t>
      </w:r>
    </w:p>
    <w:p>
      <w:pPr>
        <w:ind w:firstLine="480" w:firstLineChars="200"/>
        <w:rPr>
          <w:rFonts w:hint="eastAsia" w:eastAsia="宋体"/>
          <w:lang w:eastAsia="zh-CN"/>
        </w:rPr>
      </w:pPr>
      <w:r>
        <w:rPr>
          <w:rFonts w:hint="eastAsia"/>
        </w:rPr>
        <w:t>3水表安装位置及方式应符合设计规定与产品安装要求，且便于拆卸更换</w:t>
      </w:r>
      <w:r>
        <w:rPr>
          <w:rFonts w:hint="eastAsia"/>
          <w:lang w:eastAsia="zh-CN"/>
        </w:rPr>
        <w:t>；</w:t>
      </w:r>
    </w:p>
    <w:p>
      <w:pPr>
        <w:ind w:firstLine="480" w:firstLineChars="200"/>
      </w:pPr>
      <w:r>
        <w:rPr>
          <w:rFonts w:hint="eastAsia"/>
        </w:rPr>
        <w:t>4水表安装后应不影响供水系统正常运行和供水流量，并杜绝渗漏。</w:t>
      </w:r>
    </w:p>
    <w:p>
      <w:r>
        <w:rPr>
          <w:rFonts w:hint="eastAsia"/>
          <w:b/>
          <w:bCs/>
        </w:rPr>
        <w:t>10.2.4</w:t>
      </w:r>
      <w:r>
        <w:t xml:space="preserve"> 数字燃气表安装应符合下列规定： </w:t>
      </w:r>
    </w:p>
    <w:p>
      <w:pPr>
        <w:ind w:firstLine="480" w:firstLineChars="200"/>
      </w:pPr>
      <w:r>
        <w:t xml:space="preserve">1 安装前应进行检查和校验。计量表具的精度等级应满足设计要求，安装方式应符合现场使用条件； </w:t>
      </w:r>
    </w:p>
    <w:p>
      <w:pPr>
        <w:ind w:firstLine="480" w:firstLineChars="200"/>
      </w:pPr>
      <w:r>
        <w:t>2 燃气表安装应符合下列规定：</w:t>
      </w:r>
    </w:p>
    <w:p>
      <w:pPr>
        <w:ind w:left="480" w:leftChars="200" w:firstLine="240" w:firstLineChars="100"/>
      </w:pPr>
      <w:r>
        <w:t xml:space="preserve">1）燃气表应根据使用燃气类别及其特性、安装条件、工作压力和用户要求等因素选择； </w:t>
      </w:r>
    </w:p>
    <w:p>
      <w:pPr>
        <w:ind w:left="480" w:leftChars="200" w:firstLine="240" w:firstLineChars="100"/>
      </w:pPr>
      <w:r>
        <w:t xml:space="preserve">2）燃气表铭牌上规定的燃气必须与当地供应的燃气相一致； </w:t>
      </w:r>
    </w:p>
    <w:p>
      <w:pPr>
        <w:ind w:left="480" w:leftChars="200" w:firstLine="240" w:firstLineChars="100"/>
      </w:pPr>
      <w:r>
        <w:t>3）燃气表应安装干燥通风的地方,工作环境温度为</w:t>
      </w:r>
      <w:r>
        <w:rPr>
          <w:rFonts w:hint="eastAsia"/>
        </w:rPr>
        <w:t>-10</w:t>
      </w:r>
      <w:r>
        <w:t>℃</w:t>
      </w:r>
      <w:r>
        <w:rPr>
          <w:rFonts w:hint="eastAsia"/>
        </w:rPr>
        <w:t>~40</w:t>
      </w:r>
      <w:r>
        <w:t xml:space="preserve">℃，并应远离火源； </w:t>
      </w:r>
    </w:p>
    <w:p>
      <w:pPr>
        <w:ind w:left="480" w:leftChars="200" w:firstLine="240" w:firstLineChars="100"/>
      </w:pPr>
      <w:r>
        <w:t xml:space="preserve">4）燃气表宜集中布置在单独房间内，当设有专用调压室时可与调压器同室布置。 </w:t>
      </w:r>
    </w:p>
    <w:p>
      <w:r>
        <w:rPr>
          <w:rFonts w:hint="eastAsia"/>
          <w:b/>
          <w:bCs/>
        </w:rPr>
        <w:t>10</w:t>
      </w:r>
      <w:r>
        <w:rPr>
          <w:b/>
          <w:bCs/>
        </w:rPr>
        <w:t>.2.5</w:t>
      </w:r>
      <w:r>
        <w:t xml:space="preserve"> 数字热量表安装应符合下列规定： </w:t>
      </w:r>
    </w:p>
    <w:p>
      <w:pPr>
        <w:ind w:firstLine="480" w:firstLineChars="200"/>
      </w:pPr>
      <w:r>
        <w:t>1 安装前应进行检查和校验。计量表具的精度等级应满足设计要求，安装方式应符合现场使用条件；</w:t>
      </w:r>
    </w:p>
    <w:p>
      <w:pPr>
        <w:ind w:firstLine="480" w:firstLineChars="200"/>
      </w:pPr>
      <w:r>
        <w:t>2 流量计安装应符合下列规定：</w:t>
      </w:r>
    </w:p>
    <w:p>
      <w:pPr>
        <w:ind w:left="480" w:leftChars="200" w:firstLine="240" w:firstLineChars="100"/>
      </w:pPr>
      <w:r>
        <w:t>1）流量计安装应避免对管道产生附加压力，必要时设置支架或基座；</w:t>
      </w:r>
    </w:p>
    <w:p>
      <w:pPr>
        <w:ind w:left="480" w:leftChars="200" w:firstLine="240" w:firstLineChars="100"/>
        <w:rPr>
          <w:rFonts w:hint="eastAsia" w:eastAsia="宋体"/>
          <w:lang w:eastAsia="zh-CN"/>
        </w:rPr>
      </w:pPr>
      <w:r>
        <w:t>2）流量计安装位置及方式应符合设计规定与产品安装要求，且便于拆卸更换。流量计安装后应不影响系统热（冷）系统正常运行和流量</w:t>
      </w:r>
      <w:r>
        <w:rPr>
          <w:rFonts w:hint="eastAsia"/>
          <w:lang w:eastAsia="zh-CN"/>
        </w:rPr>
        <w:t>。</w:t>
      </w:r>
    </w:p>
    <w:p>
      <w:pPr>
        <w:ind w:firstLine="480" w:firstLineChars="200"/>
      </w:pPr>
      <w:r>
        <w:t>3 温度传感器安装应符合下列规定：</w:t>
      </w:r>
    </w:p>
    <w:p>
      <w:pPr>
        <w:ind w:left="480" w:leftChars="200" w:firstLine="240" w:firstLineChars="100"/>
      </w:pPr>
      <w:r>
        <w:t>1）温度传感器与管路的连接，应采用标准螺纹密封螺栓；</w:t>
      </w:r>
    </w:p>
    <w:p>
      <w:pPr>
        <w:ind w:left="480" w:leftChars="200" w:firstLine="240" w:firstLineChars="100"/>
      </w:pPr>
      <w:r>
        <w:t>2）传感器设置位置应符合设计要求，应能反映被测介质的平均温度；</w:t>
      </w:r>
    </w:p>
    <w:p>
      <w:pPr>
        <w:ind w:left="480" w:leftChars="200" w:firstLine="240" w:firstLineChars="100"/>
      </w:pPr>
      <w:r>
        <w:t>3）传感器和传热（冷）介质间应具备充分良好的换热条件。在管道中插装的传感器应具有足够插入深度。适宜的插入深度为管道内径的</w:t>
      </w:r>
      <w:r>
        <w:rPr>
          <w:rFonts w:hint="eastAsia"/>
        </w:rPr>
        <w:t>1/2</w:t>
      </w:r>
      <w:r>
        <w:t>～</w:t>
      </w:r>
      <w:r>
        <w:rPr>
          <w:rFonts w:hint="eastAsia"/>
        </w:rPr>
        <w:t>2/3</w:t>
      </w:r>
      <w:r>
        <w:t>。传感器宜迎着介质流动方向安装，传感器朝向与介质流向的夹角不应小于</w:t>
      </w:r>
      <w:r>
        <w:rPr>
          <w:rFonts w:hint="eastAsia"/>
        </w:rPr>
        <w:t>90</w:t>
      </w:r>
      <w:r>
        <w:t xml:space="preserve">°； </w:t>
      </w:r>
    </w:p>
    <w:p>
      <w:pPr>
        <w:ind w:left="480" w:leftChars="200" w:firstLine="240" w:firstLineChars="100"/>
      </w:pPr>
      <w:r>
        <w:t xml:space="preserve">4）应尽量减少传感器与周围物体和空间环境间的热交换； </w:t>
      </w:r>
    </w:p>
    <w:p>
      <w:pPr>
        <w:ind w:left="480" w:leftChars="200" w:firstLine="240" w:firstLineChars="100"/>
      </w:pPr>
      <w:r>
        <w:t xml:space="preserve">5）传感器安装位置和方式应便于检查和维修。 </w:t>
      </w:r>
    </w:p>
    <w:p>
      <w:pPr>
        <w:pStyle w:val="4"/>
        <w:numPr>
          <w:ilvl w:val="1"/>
          <w:numId w:val="0"/>
        </w:numPr>
        <w:ind w:leftChars="0"/>
      </w:pPr>
      <w:bookmarkStart w:id="237" w:name="_Toc26495"/>
      <w:bookmarkStart w:id="238" w:name="_Toc31600"/>
      <w:bookmarkStart w:id="239" w:name="_Toc25574"/>
      <w:r>
        <w:rPr>
          <w:rFonts w:hint="eastAsia"/>
          <w:lang w:val="en-US" w:eastAsia="zh-CN"/>
        </w:rPr>
        <w:t xml:space="preserve">10.3 </w:t>
      </w:r>
      <w:r>
        <w:rPr>
          <w:rFonts w:hint="eastAsia"/>
        </w:rPr>
        <w:t>传输线缆敷设及设备安装</w:t>
      </w:r>
      <w:bookmarkEnd w:id="237"/>
      <w:bookmarkEnd w:id="238"/>
      <w:bookmarkEnd w:id="239"/>
      <w:r>
        <w:rPr>
          <w:rFonts w:hint="eastAsia"/>
        </w:rPr>
        <w:t xml:space="preserve"> </w:t>
      </w:r>
    </w:p>
    <w:p>
      <w:r>
        <w:rPr>
          <w:rFonts w:hint="eastAsia"/>
          <w:b/>
          <w:bCs/>
        </w:rPr>
        <w:t>10</w:t>
      </w:r>
      <w:r>
        <w:rPr>
          <w:b/>
          <w:bCs/>
        </w:rPr>
        <w:t>.3.1</w:t>
      </w:r>
      <w:r>
        <w:t xml:space="preserve"> 单独布放传输线缆时，应根据工程进度适时按设计要求预设布放缆线的线管、线槽，并符合下列规定： </w:t>
      </w:r>
    </w:p>
    <w:p>
      <w:pPr>
        <w:ind w:firstLine="480" w:firstLineChars="200"/>
      </w:pPr>
      <w:r>
        <w:t xml:space="preserve">1 线管宜采用钢管或阻燃聚氯乙烯硬质管，并应满足设计规定的管径利用率，按要求规范敷设； </w:t>
      </w:r>
    </w:p>
    <w:p>
      <w:pPr>
        <w:ind w:firstLine="480" w:firstLineChars="200"/>
      </w:pPr>
      <w:r>
        <w:t xml:space="preserve">2 线槽宜采用金属密封线槽，按设计规定的路由敷设； </w:t>
      </w:r>
    </w:p>
    <w:p>
      <w:pPr>
        <w:ind w:firstLine="480" w:firstLineChars="200"/>
      </w:pPr>
      <w:r>
        <w:t>3 线槽安装位置左右偏差应不大于</w:t>
      </w:r>
      <w:r>
        <w:rPr>
          <w:rFonts w:hint="eastAsia"/>
        </w:rPr>
        <w:t>50</w:t>
      </w:r>
      <w:r>
        <w:t>mm，水平偏差每米不大于</w:t>
      </w:r>
      <w:r>
        <w:rPr>
          <w:rFonts w:hint="eastAsia"/>
        </w:rPr>
        <w:t>2</w:t>
      </w:r>
      <w:r>
        <w:t>mm，垂直线槽垂直度偏差应不大于</w:t>
      </w:r>
      <w:r>
        <w:rPr>
          <w:rFonts w:hint="eastAsia"/>
        </w:rPr>
        <w:t>3</w:t>
      </w:r>
      <w:r>
        <w:t xml:space="preserve">mm； </w:t>
      </w:r>
    </w:p>
    <w:p>
      <w:pPr>
        <w:ind w:firstLine="480" w:firstLineChars="200"/>
      </w:pPr>
      <w:r>
        <w:t xml:space="preserve">4 金属线槽、金属管各段之间应保持良好的电气连接； </w:t>
      </w:r>
    </w:p>
    <w:p>
      <w:pPr>
        <w:ind w:firstLine="480" w:firstLineChars="200"/>
      </w:pPr>
      <w:r>
        <w:t xml:space="preserve">5 缆线穿设前，管口应做防护；穿设后，管口应封堵； </w:t>
      </w:r>
    </w:p>
    <w:p>
      <w:pPr>
        <w:ind w:firstLine="480" w:firstLineChars="200"/>
      </w:pPr>
      <w:r>
        <w:t xml:space="preserve">6 室外管井应按设计要求制作，并应做好防压、防腐和防水淹措施。 </w:t>
      </w:r>
    </w:p>
    <w:p>
      <w:r>
        <w:rPr>
          <w:rFonts w:hint="eastAsia"/>
          <w:b/>
          <w:bCs/>
        </w:rPr>
        <w:t>10</w:t>
      </w:r>
      <w:r>
        <w:rPr>
          <w:b/>
          <w:bCs/>
        </w:rPr>
        <w:t>.3.2</w:t>
      </w:r>
      <w:r>
        <w:t xml:space="preserve"> 系统使用的缆线应在进场时作如下检验： </w:t>
      </w:r>
    </w:p>
    <w:p>
      <w:pPr>
        <w:ind w:firstLine="480" w:firstLineChars="200"/>
      </w:pPr>
      <w:r>
        <w:t xml:space="preserve">1 检查所附标志、标签及标注的型号和规格，应与设计相符； </w:t>
      </w:r>
    </w:p>
    <w:p>
      <w:pPr>
        <w:ind w:firstLine="480" w:firstLineChars="200"/>
      </w:pPr>
      <w:r>
        <w:t xml:space="preserve">2 查验本批量电气性能检验报告，符合设计要求； </w:t>
      </w:r>
    </w:p>
    <w:p>
      <w:pPr>
        <w:ind w:firstLine="480" w:firstLineChars="200"/>
      </w:pPr>
      <w:r>
        <w:t>3 检查外包装应完好，并抽样作观感、长度检查。外包装损坏严重、缆线观感异常、光缆护套有损伤的，应进行测试。铜质线缆现场测试包括环阻、绝缘、衰减、串音等电气性能测试，光缆应作插入损耗指标测试。现场不具测试条件时，可抽样交具有认证的检测机构测试。测试应做记录。检查、测试合格后再使用。</w:t>
      </w:r>
    </w:p>
    <w:p>
      <w:r>
        <w:rPr>
          <w:rFonts w:hint="eastAsia"/>
          <w:b/>
          <w:bCs/>
        </w:rPr>
        <w:t>10</w:t>
      </w:r>
      <w:r>
        <w:rPr>
          <w:b/>
          <w:bCs/>
        </w:rPr>
        <w:t>.3.3</w:t>
      </w:r>
      <w:r>
        <w:t xml:space="preserve"> 查验传输系统使用的配线模块、信息插座、光纤连接器件等，应部件完整，电气和机械性能应符合质量标准，塑料材质应具有阻燃性能。 </w:t>
      </w:r>
    </w:p>
    <w:p>
      <w:r>
        <w:rPr>
          <w:rFonts w:hint="eastAsia"/>
          <w:b/>
          <w:bCs/>
        </w:rPr>
        <w:t>10</w:t>
      </w:r>
      <w:r>
        <w:rPr>
          <w:b/>
          <w:bCs/>
        </w:rPr>
        <w:t>.3.4</w:t>
      </w:r>
      <w:r>
        <w:t xml:space="preserve"> 检查传输系统使用的浪涌保护器以及信息转换器、中继器、放大器等中间传输设备，应包装完好，并具有完整的装箱清单、产品合格证书和技术说明文件，其规格、型号应符合设计要求。如包装破损或发现异常，应模拟环境进行测试，各项电气性能指标应符合产品说明书，并满足设计要求。不具测试条件的，可交具有认证的检测机构测试。测试应做记录。检查、测试合格后再使用。 </w:t>
      </w:r>
    </w:p>
    <w:p>
      <w:r>
        <w:rPr>
          <w:rFonts w:hint="eastAsia"/>
          <w:b/>
          <w:bCs/>
        </w:rPr>
        <w:t>10</w:t>
      </w:r>
      <w:r>
        <w:rPr>
          <w:b/>
          <w:bCs/>
        </w:rPr>
        <w:t>.3.5</w:t>
      </w:r>
      <w:r>
        <w:t xml:space="preserve"> 线缆在保护管、保护线槽内布放，应满足下列要求： </w:t>
      </w:r>
    </w:p>
    <w:p>
      <w:pPr>
        <w:ind w:firstLine="480" w:firstLineChars="200"/>
      </w:pPr>
      <w:r>
        <w:t xml:space="preserve">1 布放自然平直，不扭绞，不打圈，不接头，不受外力挤压； </w:t>
      </w:r>
    </w:p>
    <w:p>
      <w:pPr>
        <w:ind w:firstLine="480" w:firstLineChars="200"/>
      </w:pPr>
      <w:r>
        <w:t xml:space="preserve">2 敷设弯曲半径应符合规范； </w:t>
      </w:r>
    </w:p>
    <w:p>
      <w:pPr>
        <w:ind w:firstLine="480" w:firstLineChars="200"/>
      </w:pPr>
      <w:r>
        <w:t xml:space="preserve">3 与电力线、配电箱、配电间应保持规定的足够距离； </w:t>
      </w:r>
    </w:p>
    <w:p>
      <w:pPr>
        <w:ind w:firstLine="480" w:firstLineChars="200"/>
      </w:pPr>
      <w:r>
        <w:t xml:space="preserve">4 线缆终接端应留有冗余，冗余长度应符合规范要求； </w:t>
      </w:r>
    </w:p>
    <w:p>
      <w:pPr>
        <w:ind w:firstLine="480" w:firstLineChars="200"/>
      </w:pPr>
      <w:r>
        <w:t>5 缆线两端应作标识，标识应清晰、准确，符合设计图纸的规定。与其他弱电系统共用线槽敷设的缆线，应具有明显特征区分，或间隔以标识标记，标识间隔宜不大于</w:t>
      </w:r>
      <w:r>
        <w:rPr>
          <w:rFonts w:hint="eastAsia"/>
        </w:rPr>
        <w:t>5</w:t>
      </w:r>
      <w:r>
        <w:t xml:space="preserve">米。 </w:t>
      </w:r>
    </w:p>
    <w:p>
      <w:r>
        <w:rPr>
          <w:rFonts w:hint="eastAsia"/>
          <w:b/>
          <w:bCs/>
        </w:rPr>
        <w:t>10</w:t>
      </w:r>
      <w:r>
        <w:rPr>
          <w:b/>
          <w:bCs/>
        </w:rPr>
        <w:t>.3.6</w:t>
      </w:r>
      <w:r>
        <w:t xml:space="preserve"> 线缆应按设计规定接续，应接续牢固，保持良好接触。对绞电缆与连接件连接应按规定的连接方式对准线号、线位色标。在同一工程中两种连接方式不得混合使用。 </w:t>
      </w:r>
    </w:p>
    <w:p>
      <w:r>
        <w:rPr>
          <w:rFonts w:hint="eastAsia"/>
          <w:b/>
          <w:bCs/>
        </w:rPr>
        <w:t>10</w:t>
      </w:r>
      <w:r>
        <w:rPr>
          <w:b/>
          <w:bCs/>
        </w:rPr>
        <w:t>.3.7</w:t>
      </w:r>
      <w:r>
        <w:t xml:space="preserve"> 设备箱、柜安装应满足下列要求： </w:t>
      </w:r>
    </w:p>
    <w:p>
      <w:pPr>
        <w:ind w:firstLine="480" w:firstLineChars="200"/>
      </w:pPr>
      <w:r>
        <w:t>1 设备箱、柜安装部位应满足设计要求，并符合建筑环境的布局。箱、柜前应留有开门的空间距离，宜不小于</w:t>
      </w:r>
      <w:r>
        <w:rPr>
          <w:rFonts w:hint="eastAsia"/>
        </w:rPr>
        <w:t>800</w:t>
      </w:r>
      <w:r>
        <w:t xml:space="preserve">mm； </w:t>
      </w:r>
    </w:p>
    <w:p>
      <w:pPr>
        <w:ind w:firstLine="480" w:firstLineChars="200"/>
      </w:pPr>
      <w:r>
        <w:t>2 箱、柜安装应稳定、牢固，垂直偏差不应大于</w:t>
      </w:r>
      <w:r>
        <w:rPr>
          <w:rFonts w:hint="eastAsia"/>
        </w:rPr>
        <w:t>3</w:t>
      </w:r>
      <w:r>
        <w:t xml:space="preserve">mm。带箱设备直接墙面安装时，应装置背板； </w:t>
      </w:r>
    </w:p>
    <w:p>
      <w:pPr>
        <w:ind w:firstLine="480" w:firstLineChars="200"/>
      </w:pPr>
      <w:r>
        <w:t xml:space="preserve">3 机柜应通过底座安装于地面，不应直接安装活动地板上。 </w:t>
      </w:r>
    </w:p>
    <w:p>
      <w:r>
        <w:rPr>
          <w:rFonts w:hint="eastAsia"/>
          <w:b/>
          <w:bCs/>
        </w:rPr>
        <w:t>10</w:t>
      </w:r>
      <w:r>
        <w:rPr>
          <w:b/>
          <w:bCs/>
        </w:rPr>
        <w:t>.3.8</w:t>
      </w:r>
      <w:r>
        <w:t xml:space="preserve"> 无线传输网络天线的安装应满足设计要求，并根据现场场强测试数据确定安装部位。干路放大器、功分器、耦合器等设备中间设备宜采用保护箱安装。 </w:t>
      </w:r>
    </w:p>
    <w:p>
      <w:pPr>
        <w:pStyle w:val="4"/>
        <w:numPr>
          <w:ilvl w:val="1"/>
          <w:numId w:val="0"/>
        </w:numPr>
        <w:ind w:leftChars="0"/>
      </w:pPr>
      <w:bookmarkStart w:id="240" w:name="_Toc14926"/>
      <w:bookmarkStart w:id="241" w:name="_Toc21117"/>
      <w:bookmarkStart w:id="242" w:name="_Toc12607"/>
      <w:r>
        <w:rPr>
          <w:rFonts w:hint="eastAsia"/>
          <w:lang w:val="en-US" w:eastAsia="zh-CN"/>
        </w:rPr>
        <w:t xml:space="preserve">10.4 </w:t>
      </w:r>
      <w:r>
        <w:rPr>
          <w:rFonts w:hint="eastAsia"/>
        </w:rPr>
        <w:t>建筑能耗监控室</w:t>
      </w:r>
      <w:bookmarkEnd w:id="240"/>
      <w:bookmarkEnd w:id="241"/>
      <w:bookmarkEnd w:id="242"/>
      <w:r>
        <w:rPr>
          <w:rFonts w:hint="eastAsia"/>
        </w:rPr>
        <w:t xml:space="preserve"> </w:t>
      </w:r>
    </w:p>
    <w:p>
      <w:pPr>
        <w:pStyle w:val="12"/>
        <w:jc w:val="both"/>
      </w:pPr>
      <w:r>
        <w:rPr>
          <w:rFonts w:hint="eastAsia"/>
          <w:b/>
          <w:bCs/>
        </w:rPr>
        <w:t>10</w:t>
      </w:r>
      <w:r>
        <w:rPr>
          <w:b/>
          <w:bCs/>
        </w:rPr>
        <w:t>.4.1</w:t>
      </w:r>
      <w:r>
        <w:t xml:space="preserve"> 单独设置的能耗计量监控中心机房应符合《民用建筑电气设计规范》</w:t>
      </w:r>
      <w:r>
        <w:rPr>
          <w:rFonts w:hint="eastAsia"/>
        </w:rPr>
        <w:t>GB51348</w:t>
      </w:r>
      <w:r>
        <w:t xml:space="preserve">中关于电子信息设备机房的要求。 </w:t>
      </w:r>
    </w:p>
    <w:p>
      <w:r>
        <w:rPr>
          <w:rFonts w:hint="eastAsia"/>
          <w:b/>
          <w:bCs/>
        </w:rPr>
        <w:t>10</w:t>
      </w:r>
      <w:r>
        <w:rPr>
          <w:b/>
          <w:bCs/>
        </w:rPr>
        <w:t>.4.2</w:t>
      </w:r>
      <w:r>
        <w:t xml:space="preserve"> 能耗监测系统专用服务器、数据备份设备、用于与传输系统连接的接口设备、数据输出设备、打印设备，以及用于数据发送的网络设备、网络安全设备、UPS电源等，进场时应根据设计要求查验无误，具有序列号的设备应登记其序列号。网络设备开箱后应通电检查，指示灯应正常显示，并正常启动。 </w:t>
      </w:r>
    </w:p>
    <w:p>
      <w:r>
        <w:rPr>
          <w:rFonts w:hint="eastAsia"/>
          <w:b/>
          <w:bCs/>
        </w:rPr>
        <w:t>10</w:t>
      </w:r>
      <w:r>
        <w:rPr>
          <w:b/>
          <w:bCs/>
        </w:rPr>
        <w:t>.4.3</w:t>
      </w:r>
      <w:r>
        <w:t xml:space="preserve"> 机房设备安装应固定牢固、整齐，便于管理，盘面安装的设备应便于操作。设备连接缆线应符合设备使用要求，并正确连接。 </w:t>
      </w:r>
    </w:p>
    <w:p>
      <w:r>
        <w:rPr>
          <w:rFonts w:hint="eastAsia"/>
          <w:b/>
          <w:bCs/>
        </w:rPr>
        <w:t>10</w:t>
      </w:r>
      <w:r>
        <w:rPr>
          <w:b/>
          <w:bCs/>
        </w:rPr>
        <w:t>.4.4</w:t>
      </w:r>
      <w:r>
        <w:t xml:space="preserve"> 机房设备应以标签标明，网络设备应标注网络地址，连接缆线应按照设计正确标签。 </w:t>
      </w:r>
    </w:p>
    <w:p>
      <w:r>
        <w:rPr>
          <w:rFonts w:hint="eastAsia"/>
          <w:b/>
          <w:bCs/>
        </w:rPr>
        <w:t>10</w:t>
      </w:r>
      <w:r>
        <w:rPr>
          <w:b/>
          <w:bCs/>
        </w:rPr>
        <w:t>.4.5</w:t>
      </w:r>
      <w:r>
        <w:t xml:space="preserve"> 软件安装宜为后台服务方式，确保系统运行的完整性。 </w:t>
      </w:r>
    </w:p>
    <w:p>
      <w:r>
        <w:rPr>
          <w:rFonts w:hint="eastAsia"/>
          <w:b/>
          <w:bCs/>
        </w:rPr>
        <w:t>10</w:t>
      </w:r>
      <w:r>
        <w:rPr>
          <w:b/>
          <w:bCs/>
        </w:rPr>
        <w:t>.4.6</w:t>
      </w:r>
      <w:r>
        <w:t xml:space="preserve"> 按照设计要求为系统专用服务器安装操作系统和数据库，并按照规定的要求和程序安装能耗管理系统软件。 </w:t>
      </w:r>
    </w:p>
    <w:p>
      <w:pPr>
        <w:pStyle w:val="4"/>
        <w:numPr>
          <w:ilvl w:val="1"/>
          <w:numId w:val="0"/>
        </w:numPr>
        <w:ind w:leftChars="0"/>
      </w:pPr>
      <w:bookmarkStart w:id="243" w:name="_Toc4530"/>
      <w:bookmarkStart w:id="244" w:name="_Toc5729"/>
      <w:bookmarkStart w:id="245" w:name="_Toc21789"/>
      <w:r>
        <w:rPr>
          <w:rFonts w:hint="eastAsia"/>
          <w:lang w:val="en-US" w:eastAsia="zh-CN"/>
        </w:rPr>
        <w:t xml:space="preserve">10.5 </w:t>
      </w:r>
      <w:r>
        <w:rPr>
          <w:rFonts w:hint="eastAsia"/>
        </w:rPr>
        <w:t>供电与接地</w:t>
      </w:r>
      <w:bookmarkEnd w:id="243"/>
      <w:bookmarkEnd w:id="244"/>
      <w:bookmarkEnd w:id="245"/>
      <w:r>
        <w:rPr>
          <w:rFonts w:hint="eastAsia"/>
        </w:rPr>
        <w:t xml:space="preserve"> </w:t>
      </w:r>
    </w:p>
    <w:p>
      <w:r>
        <w:rPr>
          <w:rFonts w:hint="eastAsia"/>
          <w:b/>
          <w:bCs/>
        </w:rPr>
        <w:t>10</w:t>
      </w:r>
      <w:r>
        <w:rPr>
          <w:b/>
          <w:bCs/>
        </w:rPr>
        <w:t>.5.1</w:t>
      </w:r>
      <w:r>
        <w:t xml:space="preserve"> 系统前端能耗计量装置、传输系统的中间设备应按设计要求采取不间断供电方式。监控中心机房设备应按设计规定的容量配置不间断供电设备。 </w:t>
      </w:r>
    </w:p>
    <w:p>
      <w:r>
        <w:rPr>
          <w:rFonts w:hint="eastAsia"/>
          <w:b/>
          <w:bCs/>
        </w:rPr>
        <w:t>10</w:t>
      </w:r>
      <w:r>
        <w:rPr>
          <w:b/>
          <w:bCs/>
        </w:rPr>
        <w:t>.5.2</w:t>
      </w:r>
      <w:r>
        <w:t xml:space="preserve"> 前端能耗计量装置、传输系统设备外壳应通过保护机箱、机柜接地体就近接地。 </w:t>
      </w:r>
    </w:p>
    <w:p>
      <w:r>
        <w:rPr>
          <w:rFonts w:hint="eastAsia"/>
          <w:b/>
          <w:bCs/>
        </w:rPr>
        <w:t>10</w:t>
      </w:r>
      <w:r>
        <w:rPr>
          <w:b/>
          <w:bCs/>
        </w:rPr>
        <w:t>.5.3</w:t>
      </w:r>
      <w:r>
        <w:t xml:space="preserve"> 传输系统屏蔽电缆屏蔽层与连接件屏蔽罩应可靠接触，屏蔽层应保持端到端可靠连接，进入中心机房时应就近与机房等电位连接网可靠连接。 </w:t>
      </w:r>
    </w:p>
    <w:p>
      <w:r>
        <w:rPr>
          <w:rFonts w:hint="eastAsia"/>
          <w:b/>
          <w:bCs/>
        </w:rPr>
        <w:t>10.</w:t>
      </w:r>
      <w:r>
        <w:rPr>
          <w:b/>
          <w:bCs/>
        </w:rPr>
        <w:t>5.4</w:t>
      </w:r>
      <w:r>
        <w:t xml:space="preserve"> 机房设备均应按设计要求采取相应的接地和防雷、防浪涌措施。 </w:t>
      </w:r>
    </w:p>
    <w:p>
      <w:pPr>
        <w:pStyle w:val="4"/>
        <w:numPr>
          <w:ilvl w:val="1"/>
          <w:numId w:val="0"/>
        </w:numPr>
        <w:ind w:leftChars="0"/>
      </w:pPr>
      <w:bookmarkStart w:id="246" w:name="_Toc24681"/>
      <w:bookmarkStart w:id="247" w:name="_Toc22446"/>
      <w:bookmarkStart w:id="248" w:name="_Toc20646"/>
      <w:r>
        <w:rPr>
          <w:rFonts w:hint="eastAsia"/>
          <w:lang w:val="en-US" w:eastAsia="zh-CN"/>
        </w:rPr>
        <w:t xml:space="preserve">10.6 </w:t>
      </w:r>
      <w:r>
        <w:rPr>
          <w:rFonts w:hint="eastAsia"/>
        </w:rPr>
        <w:t>施工与安全</w:t>
      </w:r>
      <w:bookmarkEnd w:id="246"/>
      <w:bookmarkEnd w:id="247"/>
      <w:bookmarkEnd w:id="248"/>
      <w:r>
        <w:rPr>
          <w:rFonts w:hint="eastAsia"/>
        </w:rPr>
        <w:t xml:space="preserve"> </w:t>
      </w:r>
    </w:p>
    <w:p>
      <w:r>
        <w:rPr>
          <w:rFonts w:hint="eastAsia"/>
          <w:b/>
          <w:bCs/>
        </w:rPr>
        <w:t>10</w:t>
      </w:r>
      <w:r>
        <w:rPr>
          <w:b/>
          <w:bCs/>
        </w:rPr>
        <w:t>.6.1</w:t>
      </w:r>
      <w:r>
        <w:t xml:space="preserve"> 施工组织实施应符合建筑管理部门的相关规定。 </w:t>
      </w:r>
    </w:p>
    <w:p>
      <w:r>
        <w:rPr>
          <w:rFonts w:hint="eastAsia"/>
          <w:b/>
          <w:bCs/>
        </w:rPr>
        <w:t>10</w:t>
      </w:r>
      <w:r>
        <w:rPr>
          <w:b/>
          <w:bCs/>
        </w:rPr>
        <w:t>.6.2</w:t>
      </w:r>
      <w:r>
        <w:t xml:space="preserve"> 建筑</w:t>
      </w:r>
      <w:r>
        <w:rPr>
          <w:rFonts w:hint="eastAsia"/>
        </w:rPr>
        <w:t>物</w:t>
      </w:r>
      <w:r>
        <w:t xml:space="preserve">的能耗监测系统工程改造宜停电施工，并应规范下列行为： </w:t>
      </w:r>
    </w:p>
    <w:p>
      <w:pPr>
        <w:ind w:firstLine="480" w:firstLineChars="200"/>
      </w:pPr>
      <w:r>
        <w:t xml:space="preserve">1 电压的获取应停电施工。从开关出线端引出电压，接入带有保险丝的端子排上； </w:t>
      </w:r>
    </w:p>
    <w:p>
      <w:pPr>
        <w:ind w:firstLine="480" w:firstLineChars="200"/>
      </w:pPr>
      <w:r>
        <w:t xml:space="preserve">2 获取表具输入电流时，若互感器二次出线侧有可供短路的端子排，可在不停电状况下，通过端子排短接互感器二次侧后，获取输入电流； </w:t>
      </w:r>
    </w:p>
    <w:p>
      <w:pPr>
        <w:ind w:firstLine="480" w:firstLineChars="200"/>
      </w:pPr>
      <w:r>
        <w:t xml:space="preserve">3 维护或更换计量装置时，可不停电施工，但必须在配电室当值人员监督下断开输入电压的保险丝，短接互感器二次侧的端子排，核对表具输入线路后实施； </w:t>
      </w:r>
    </w:p>
    <w:p>
      <w:pPr>
        <w:ind w:firstLine="480" w:firstLineChars="200"/>
      </w:pPr>
      <w:r>
        <w:t>4 燃油、燃气计量装置应按设计要求安装，应执行行业有关施工要求。安装时应关闭前端供油、气阀门，放尽残留油、气后进行。计量装置与输油、气管道应连接紧密，严防泄漏。在确准无泄漏后再行恢复通油、通气。安装调试时，现场禁止明火。</w:t>
      </w:r>
    </w:p>
    <w:p>
      <w:pPr>
        <w:pStyle w:val="4"/>
        <w:numPr>
          <w:ilvl w:val="1"/>
          <w:numId w:val="0"/>
        </w:numPr>
        <w:ind w:leftChars="0"/>
      </w:pPr>
      <w:bookmarkStart w:id="249" w:name="_Toc28913"/>
      <w:bookmarkStart w:id="250" w:name="_Toc13095"/>
      <w:bookmarkStart w:id="251" w:name="_Toc273"/>
      <w:r>
        <w:rPr>
          <w:rFonts w:hint="eastAsia"/>
          <w:lang w:val="en-US" w:eastAsia="zh-CN"/>
        </w:rPr>
        <w:t xml:space="preserve">10.7 </w:t>
      </w:r>
      <w:r>
        <w:rPr>
          <w:rFonts w:hint="eastAsia"/>
        </w:rPr>
        <w:t>系统调试</w:t>
      </w:r>
      <w:bookmarkEnd w:id="249"/>
      <w:bookmarkEnd w:id="250"/>
      <w:bookmarkEnd w:id="251"/>
      <w:r>
        <w:rPr>
          <w:rFonts w:hint="eastAsia"/>
        </w:rPr>
        <w:t xml:space="preserve"> </w:t>
      </w:r>
    </w:p>
    <w:p>
      <w:r>
        <w:rPr>
          <w:rFonts w:hint="eastAsia"/>
          <w:b/>
          <w:bCs/>
        </w:rPr>
        <w:t>10</w:t>
      </w:r>
      <w:r>
        <w:rPr>
          <w:b/>
          <w:bCs/>
        </w:rPr>
        <w:t>.7.1</w:t>
      </w:r>
      <w:r>
        <w:t xml:space="preserve"> 调试准备 </w:t>
      </w:r>
    </w:p>
    <w:p>
      <w:pPr>
        <w:ind w:firstLine="480" w:firstLineChars="200"/>
      </w:pPr>
      <w:r>
        <w:t xml:space="preserve">1 应备齐如下文件： </w:t>
      </w:r>
    </w:p>
    <w:p>
      <w:r>
        <w:t xml:space="preserve">1）系统全部设计文件及施工过程中对设计图纸、资料的修正和变更； </w:t>
      </w:r>
    </w:p>
    <w:p>
      <w:r>
        <w:t>2）能耗计量装置及系统产品的使用说明和技术资料</w:t>
      </w:r>
      <w:r>
        <w:rPr>
          <w:rFonts w:hint="eastAsia"/>
          <w:lang w:eastAsia="zh-CN"/>
        </w:rPr>
        <w:t>。</w:t>
      </w:r>
      <w:r>
        <w:t xml:space="preserve"> </w:t>
      </w:r>
    </w:p>
    <w:p>
      <w:pPr>
        <w:ind w:firstLine="480" w:firstLineChars="200"/>
      </w:pPr>
      <w:r>
        <w:t xml:space="preserve">2 编拟系统调试大纲，包括调试程序、测试项目、测试方法、与被计量用能系统协调方案、相关技术标准和指标等； </w:t>
      </w:r>
    </w:p>
    <w:p>
      <w:pPr>
        <w:ind w:firstLine="480" w:firstLineChars="200"/>
      </w:pPr>
      <w:r>
        <w:t xml:space="preserve">3 备齐调试需要的专用工具和检测仪器、仪表； </w:t>
      </w:r>
    </w:p>
    <w:p>
      <w:pPr>
        <w:ind w:firstLine="480" w:firstLineChars="200"/>
      </w:pPr>
      <w:r>
        <w:t xml:space="preserve">4 现场查对计量装置、传输系统中间设备安装部位和数量，应与设计图纸、设计变更和安装记录无误，安装外观、工艺应符合规范； </w:t>
      </w:r>
    </w:p>
    <w:p>
      <w:pPr>
        <w:ind w:firstLine="480" w:firstLineChars="200"/>
      </w:pPr>
      <w:r>
        <w:t xml:space="preserve">5 在计量管理系统中设定信息采集点、计量装置的编码地址，设定能耗分类、分项，申请设定能耗监测系统在数据发送通信网络中地址和编码，并查对无误； </w:t>
      </w:r>
    </w:p>
    <w:p>
      <w:pPr>
        <w:ind w:firstLine="480" w:firstLineChars="200"/>
      </w:pPr>
      <w:r>
        <w:t xml:space="preserve">6 检查系统内所有有源设备供电电源和接地，应准确无误； </w:t>
      </w:r>
    </w:p>
    <w:p>
      <w:pPr>
        <w:ind w:firstLine="480" w:firstLineChars="200"/>
      </w:pPr>
      <w:r>
        <w:t xml:space="preserve">7 查看被计量用能系统，应具备计量数据采集条件。 </w:t>
      </w:r>
    </w:p>
    <w:p>
      <w:r>
        <w:rPr>
          <w:rFonts w:hint="eastAsia"/>
          <w:b/>
          <w:bCs/>
        </w:rPr>
        <w:t>10</w:t>
      </w:r>
      <w:r>
        <w:rPr>
          <w:b/>
          <w:bCs/>
        </w:rPr>
        <w:t>.7.2</w:t>
      </w:r>
      <w:r>
        <w:t xml:space="preserve"> 计量单点调试 </w:t>
      </w:r>
    </w:p>
    <w:p>
      <w:pPr>
        <w:ind w:firstLine="480" w:firstLineChars="200"/>
      </w:pPr>
      <w:r>
        <w:t xml:space="preserve">使用装有能耗计量管理系统的电脑，逐一连接能耗计量装置数据输出接口，按如下步骤查对信息采集数据与计量装置盘面数值： </w:t>
      </w:r>
    </w:p>
    <w:p>
      <w:pPr>
        <w:ind w:firstLine="480" w:firstLineChars="200"/>
      </w:pPr>
      <w:r>
        <w:t xml:space="preserve">1 设定初始值。对于具有计量数据积累的信息采集设备，应设定计量初始值与计量装置盘面数据一致； </w:t>
      </w:r>
    </w:p>
    <w:p>
      <w:pPr>
        <w:ind w:firstLine="480" w:firstLineChars="200"/>
      </w:pPr>
      <w:r>
        <w:t xml:space="preserve">2 按供能系统规范和操作规程开启能耗负载，检查信息采集数据和计量装置盘面数据，应正常显示，两者误差符合设计规定； </w:t>
      </w:r>
    </w:p>
    <w:p>
      <w:pPr>
        <w:ind w:firstLine="480" w:firstLineChars="200"/>
      </w:pPr>
      <w:r>
        <w:t xml:space="preserve">3 调试完毕应复原能耗计量装置与传输系统的连接。 </w:t>
      </w:r>
    </w:p>
    <w:p>
      <w:r>
        <w:rPr>
          <w:rFonts w:hint="eastAsia"/>
          <w:b/>
          <w:bCs/>
        </w:rPr>
        <w:t>10</w:t>
      </w:r>
      <w:r>
        <w:rPr>
          <w:b/>
          <w:bCs/>
        </w:rPr>
        <w:t>.7.3</w:t>
      </w:r>
      <w:r>
        <w:t xml:space="preserve"> 分类分项调试 </w:t>
      </w:r>
    </w:p>
    <w:p>
      <w:pPr>
        <w:ind w:firstLine="480" w:firstLineChars="200"/>
      </w:pPr>
      <w:r>
        <w:t xml:space="preserve">1 对各类能耗监测系统进行系统调试，其步骤及方法如下： </w:t>
      </w:r>
    </w:p>
    <w:p>
      <w:pPr>
        <w:ind w:left="480" w:leftChars="200" w:firstLine="240" w:firstLineChars="100"/>
      </w:pPr>
      <w:r>
        <w:t xml:space="preserve">1）全部开启本计量系统信息传输和中央计量管理系统，显示被调试分类能耗相应的数据显示界面和数据列表； </w:t>
      </w:r>
    </w:p>
    <w:p>
      <w:pPr>
        <w:ind w:left="960" w:leftChars="300" w:hanging="240" w:hangingChars="100"/>
        <w:rPr>
          <w:rFonts w:hint="eastAsia"/>
          <w:lang w:eastAsia="zh-CN"/>
        </w:rPr>
      </w:pPr>
      <w:r>
        <w:t>2）按供能系统的规范和操作规程，开启同类用能负载，观察数据变化</w:t>
      </w:r>
      <w:r>
        <w:rPr>
          <w:rFonts w:hint="eastAsia"/>
          <w:lang w:eastAsia="zh-CN"/>
        </w:rPr>
        <w:t>。</w:t>
      </w:r>
    </w:p>
    <w:p>
      <w:r>
        <w:t xml:space="preserve">管理服务器分类、分项能耗统计数据应随能耗过程显示增量和总量。逐一核对能耗计量装置、数据采集点地址编码应正确无误，各计量装置能耗盘面值与管理服务器界面各类、各项数据统计值，其误差应不超过设计规定。 </w:t>
      </w:r>
    </w:p>
    <w:p>
      <w:pPr>
        <w:ind w:firstLine="480" w:firstLineChars="200"/>
      </w:pPr>
      <w:r>
        <w:t>2 分类、分项调试可根据工程实际和用能分类、分项实际分布、分次进行，也可集中一次性完成。但一次调试过程中计量系统连续运行应不少于</w:t>
      </w:r>
      <w:r>
        <w:rPr>
          <w:rFonts w:hint="eastAsia"/>
        </w:rPr>
        <w:t>1</w:t>
      </w:r>
      <w:r>
        <w:t>小时，即系统对每个计量装置能耗数据连续采集不应少于</w:t>
      </w:r>
      <w:r>
        <w:rPr>
          <w:rFonts w:hint="eastAsia"/>
        </w:rPr>
        <w:t>4</w:t>
      </w:r>
      <w:r>
        <w:t xml:space="preserve">次； </w:t>
      </w:r>
    </w:p>
    <w:p>
      <w:pPr>
        <w:ind w:firstLine="480" w:firstLineChars="200"/>
      </w:pPr>
      <w:r>
        <w:t xml:space="preserve">3 在分类、分项调试过程中，应同时检查系统在线监测功能和报警功能，其性能应符合设计规定的要求和指标； </w:t>
      </w:r>
    </w:p>
    <w:p>
      <w:pPr>
        <w:ind w:firstLine="480" w:firstLineChars="200"/>
      </w:pPr>
      <w:r>
        <w:t xml:space="preserve">4 对于在调试中难以启用能耗负载，宜在数据采集输入端加装模拟负载或计量器具，实现整个能耗监测系统自始端数据采集至末端信息处理全过程运行。查对模拟计量器具计量信息发送数据与管理服务器统计数据，其误差应符合设计规定的指标。 </w:t>
      </w:r>
    </w:p>
    <w:p>
      <w:r>
        <w:rPr>
          <w:rFonts w:hint="eastAsia"/>
          <w:b/>
          <w:bCs/>
        </w:rPr>
        <w:t>10</w:t>
      </w:r>
      <w:r>
        <w:rPr>
          <w:b/>
          <w:bCs/>
        </w:rPr>
        <w:t>.7.4</w:t>
      </w:r>
      <w:r>
        <w:t xml:space="preserve"> 数据发送功能调试 </w:t>
      </w:r>
    </w:p>
    <w:p>
      <w:pPr>
        <w:ind w:firstLine="480" w:firstLineChars="200"/>
      </w:pPr>
      <w:r>
        <w:t>1 系统数据发送调试按照上一级数据中心或相关管理部门的标准进行</w:t>
      </w:r>
      <w:r>
        <w:rPr>
          <w:rFonts w:hint="eastAsia"/>
          <w:lang w:eastAsia="zh-CN"/>
        </w:rPr>
        <w:t>；</w:t>
      </w:r>
      <w:r>
        <w:t xml:space="preserve"> </w:t>
      </w:r>
    </w:p>
    <w:p>
      <w:pPr>
        <w:ind w:firstLine="480" w:firstLineChars="200"/>
      </w:pPr>
      <w:r>
        <w:t>2 检查与上一级数据中心和物业管理部门通信网络，应顺畅无误</w:t>
      </w:r>
      <w:r>
        <w:rPr>
          <w:rFonts w:hint="eastAsia"/>
          <w:lang w:eastAsia="zh-CN"/>
        </w:rPr>
        <w:t>；</w:t>
      </w:r>
      <w:r>
        <w:t xml:space="preserve"> </w:t>
      </w:r>
    </w:p>
    <w:p>
      <w:pPr>
        <w:ind w:firstLine="480" w:firstLineChars="200"/>
      </w:pPr>
      <w:r>
        <w:t>3 查核身份认证和数据加密传输，应准确、有效，符合设计要求</w:t>
      </w:r>
      <w:r>
        <w:rPr>
          <w:rFonts w:hint="eastAsia"/>
          <w:lang w:eastAsia="zh-CN"/>
        </w:rPr>
        <w:t>；</w:t>
      </w:r>
      <w:r>
        <w:t xml:space="preserve"> </w:t>
      </w:r>
    </w:p>
    <w:p>
      <w:pPr>
        <w:ind w:firstLine="480" w:firstLineChars="200"/>
      </w:pPr>
      <w:r>
        <w:t xml:space="preserve">4 查核系统自动发送能耗计量数据的内容、发送速度和精度，均应符合设计规定的功能和指标。 </w:t>
      </w:r>
    </w:p>
    <w:p>
      <w:pPr>
        <w:pStyle w:val="4"/>
        <w:numPr>
          <w:ilvl w:val="1"/>
          <w:numId w:val="0"/>
        </w:numPr>
        <w:ind w:leftChars="0"/>
      </w:pPr>
      <w:bookmarkStart w:id="252" w:name="_Toc15725"/>
      <w:bookmarkStart w:id="253" w:name="_Toc13428"/>
      <w:bookmarkStart w:id="254" w:name="_Toc4767"/>
      <w:r>
        <w:rPr>
          <w:rFonts w:hint="eastAsia"/>
          <w:lang w:val="en-US" w:eastAsia="zh-CN"/>
        </w:rPr>
        <w:t xml:space="preserve">10.8 </w:t>
      </w:r>
      <w:r>
        <w:rPr>
          <w:rFonts w:hint="eastAsia"/>
        </w:rPr>
        <w:t>系统检测</w:t>
      </w:r>
      <w:bookmarkEnd w:id="252"/>
      <w:bookmarkEnd w:id="253"/>
      <w:bookmarkEnd w:id="254"/>
      <w:r>
        <w:rPr>
          <w:rFonts w:hint="eastAsia"/>
        </w:rPr>
        <w:t xml:space="preserve"> </w:t>
      </w:r>
    </w:p>
    <w:p>
      <w:pPr>
        <w:jc w:val="center"/>
        <w:rPr>
          <w:rFonts w:ascii="宋体" w:hAnsi="宋体" w:cs="宋体"/>
          <w:b/>
          <w:bCs/>
        </w:rPr>
      </w:pPr>
      <w:r>
        <w:rPr>
          <w:rFonts w:hint="eastAsia" w:ascii="宋体" w:hAnsi="宋体" w:cs="宋体"/>
          <w:b/>
          <w:bCs/>
        </w:rPr>
        <w:t xml:space="preserve">Ⅰ  </w:t>
      </w:r>
      <w:r>
        <w:rPr>
          <w:rFonts w:ascii="宋体" w:hAnsi="宋体" w:cs="宋体"/>
          <w:b/>
          <w:bCs/>
        </w:rPr>
        <w:t>一般规定</w:t>
      </w:r>
    </w:p>
    <w:p>
      <w:r>
        <w:rPr>
          <w:rFonts w:hint="eastAsia"/>
          <w:b/>
          <w:bCs/>
        </w:rPr>
        <w:t>10.8</w:t>
      </w:r>
      <w:r>
        <w:rPr>
          <w:b/>
          <w:bCs/>
        </w:rPr>
        <w:t>.1</w:t>
      </w:r>
      <w:r>
        <w:rPr>
          <w:rFonts w:hint="eastAsia"/>
        </w:rPr>
        <w:t xml:space="preserve">  </w:t>
      </w:r>
      <w:r>
        <w:t xml:space="preserve">系统检测包括对设备安装、施工质量的检查，系统功能、性能的测试以及系统安全性检查。 </w:t>
      </w:r>
    </w:p>
    <w:p>
      <w:r>
        <w:rPr>
          <w:rFonts w:hint="eastAsia"/>
          <w:b/>
          <w:bCs/>
        </w:rPr>
        <w:t>10.8</w:t>
      </w:r>
      <w:r>
        <w:rPr>
          <w:b/>
          <w:bCs/>
        </w:rPr>
        <w:t>.</w:t>
      </w:r>
      <w:r>
        <w:rPr>
          <w:rFonts w:hint="eastAsia"/>
          <w:b/>
          <w:bCs/>
        </w:rPr>
        <w:t>2</w:t>
      </w:r>
      <w:r>
        <w:rPr>
          <w:rFonts w:hint="eastAsia"/>
        </w:rPr>
        <w:t xml:space="preserve">  </w:t>
      </w:r>
      <w:r>
        <w:t xml:space="preserve">系统检测前，应完成在系统调试、系统试运行期间发现的所有不合格项的整改。 </w:t>
      </w:r>
    </w:p>
    <w:p>
      <w:r>
        <w:rPr>
          <w:rFonts w:hint="eastAsia"/>
          <w:b/>
          <w:bCs/>
        </w:rPr>
        <w:t>10.8</w:t>
      </w:r>
      <w:r>
        <w:rPr>
          <w:b/>
          <w:bCs/>
        </w:rPr>
        <w:t>.</w:t>
      </w:r>
      <w:r>
        <w:rPr>
          <w:rFonts w:hint="eastAsia"/>
          <w:b/>
          <w:bCs/>
        </w:rPr>
        <w:t>3</w:t>
      </w:r>
      <w:r>
        <w:rPr>
          <w:rFonts w:hint="eastAsia"/>
        </w:rPr>
        <w:t xml:space="preserve">  </w:t>
      </w:r>
      <w:r>
        <w:t xml:space="preserve">设计、施工单位应提交下列主要技术文件和资料： </w:t>
      </w:r>
    </w:p>
    <w:p>
      <w:pPr>
        <w:ind w:firstLine="480" w:firstLineChars="200"/>
      </w:pPr>
      <w:r>
        <w:t xml:space="preserve">1 系统设计全套文件（包括设计变更）； </w:t>
      </w:r>
    </w:p>
    <w:p>
      <w:pPr>
        <w:ind w:firstLine="480" w:firstLineChars="200"/>
      </w:pPr>
      <w:r>
        <w:t xml:space="preserve">2 设备材料清单及进场检验表单，设备使用说明书及技术文件； </w:t>
      </w:r>
    </w:p>
    <w:p>
      <w:pPr>
        <w:ind w:firstLine="480" w:firstLineChars="200"/>
      </w:pPr>
      <w:r>
        <w:t xml:space="preserve">3 隐蔽工程和有关施工过程的检查、验收记录； </w:t>
      </w:r>
    </w:p>
    <w:p>
      <w:pPr>
        <w:ind w:firstLine="480" w:firstLineChars="200"/>
      </w:pPr>
      <w:r>
        <w:t xml:space="preserve">4 系统调试、自检记录； </w:t>
      </w:r>
    </w:p>
    <w:p>
      <w:pPr>
        <w:ind w:firstLine="480" w:firstLineChars="200"/>
      </w:pPr>
      <w:r>
        <w:t xml:space="preserve">5 系统试运行报告。 </w:t>
      </w:r>
    </w:p>
    <w:p>
      <w:r>
        <w:rPr>
          <w:rFonts w:hint="eastAsia"/>
          <w:b/>
          <w:bCs/>
        </w:rPr>
        <w:t>10.8</w:t>
      </w:r>
      <w:r>
        <w:rPr>
          <w:b/>
          <w:bCs/>
        </w:rPr>
        <w:t>.</w:t>
      </w:r>
      <w:r>
        <w:rPr>
          <w:rFonts w:hint="eastAsia"/>
          <w:b/>
          <w:bCs/>
        </w:rPr>
        <w:t>4</w:t>
      </w:r>
      <w:r>
        <w:rPr>
          <w:rFonts w:hint="eastAsia"/>
        </w:rPr>
        <w:t xml:space="preserve">  </w:t>
      </w:r>
      <w:r>
        <w:t>对系统内水、燃气、燃油、供热（冷）量、太阳能发电计量装置和变压器出线侧电能计量装置应采用全检方式。其余电能计量装置宜采用随机抽样检测，抽样检测的抽样率应不低于该部分设备总量的</w:t>
      </w:r>
      <w:r>
        <w:rPr>
          <w:rFonts w:hint="eastAsia"/>
        </w:rPr>
        <w:t>20</w:t>
      </w:r>
      <w:r>
        <w:t>%，且不应少于</w:t>
      </w:r>
      <w:r>
        <w:rPr>
          <w:rFonts w:hint="eastAsia"/>
        </w:rPr>
        <w:t>3</w:t>
      </w:r>
      <w:r>
        <w:t>台。设备少于</w:t>
      </w:r>
      <w:r>
        <w:rPr>
          <w:rFonts w:hint="eastAsia"/>
        </w:rPr>
        <w:t>3</w:t>
      </w:r>
      <w:r>
        <w:t xml:space="preserve">台时，应全检。 </w:t>
      </w:r>
    </w:p>
    <w:p>
      <w:r>
        <w:rPr>
          <w:rFonts w:hint="eastAsia"/>
          <w:b/>
          <w:bCs/>
        </w:rPr>
        <w:t>10.8</w:t>
      </w:r>
      <w:r>
        <w:rPr>
          <w:b/>
          <w:bCs/>
        </w:rPr>
        <w:t>.</w:t>
      </w:r>
      <w:r>
        <w:rPr>
          <w:rFonts w:hint="eastAsia"/>
          <w:b/>
          <w:bCs/>
        </w:rPr>
        <w:t>5</w:t>
      </w:r>
      <w:r>
        <w:rPr>
          <w:rFonts w:hint="eastAsia"/>
        </w:rPr>
        <w:t xml:space="preserve">  </w:t>
      </w:r>
      <w:r>
        <w:t xml:space="preserve">系统检测主控项目应全部合格。一般项目中有两项及两项以上不合格，则视为系统检测不合格。 </w:t>
      </w:r>
    </w:p>
    <w:p>
      <w:pPr>
        <w:rPr>
          <w:rFonts w:hint="eastAsia" w:eastAsia="宋体"/>
          <w:lang w:eastAsia="zh-CN"/>
        </w:rPr>
      </w:pPr>
      <w:r>
        <w:rPr>
          <w:rFonts w:hint="eastAsia"/>
          <w:b/>
          <w:bCs/>
        </w:rPr>
        <w:t>10.8</w:t>
      </w:r>
      <w:r>
        <w:rPr>
          <w:b/>
          <w:bCs/>
        </w:rPr>
        <w:t>.</w:t>
      </w:r>
      <w:r>
        <w:rPr>
          <w:rFonts w:hint="eastAsia"/>
          <w:b/>
          <w:bCs/>
        </w:rPr>
        <w:t>6</w:t>
      </w:r>
      <w:r>
        <w:rPr>
          <w:rFonts w:hint="eastAsia"/>
        </w:rPr>
        <w:t xml:space="preserve">  </w:t>
      </w:r>
      <w:r>
        <w:t xml:space="preserve">检测中有不合格项时，允许整改后进行复测。复测时抽样数量应加倍，复测仍不合格则判该项不合格 </w:t>
      </w:r>
      <w:r>
        <w:rPr>
          <w:rFonts w:hint="eastAsia"/>
          <w:lang w:eastAsia="zh-CN"/>
        </w:rPr>
        <w:t>。</w:t>
      </w:r>
    </w:p>
    <w:p>
      <w:r>
        <w:rPr>
          <w:rFonts w:hint="eastAsia"/>
          <w:b/>
          <w:bCs/>
        </w:rPr>
        <w:t>10.8</w:t>
      </w:r>
      <w:r>
        <w:rPr>
          <w:b/>
          <w:bCs/>
        </w:rPr>
        <w:t>.</w:t>
      </w:r>
      <w:r>
        <w:rPr>
          <w:rFonts w:hint="eastAsia"/>
          <w:b/>
          <w:bCs/>
        </w:rPr>
        <w:t>7</w:t>
      </w:r>
      <w:r>
        <w:rPr>
          <w:rFonts w:hint="eastAsia"/>
        </w:rPr>
        <w:t xml:space="preserve">  </w:t>
      </w:r>
      <w:r>
        <w:t xml:space="preserve">检测后检测单位应出具检测报告。 </w:t>
      </w:r>
    </w:p>
    <w:p>
      <w:pPr>
        <w:jc w:val="center"/>
        <w:rPr>
          <w:rFonts w:ascii="宋体" w:hAnsi="宋体" w:cs="宋体"/>
          <w:b/>
          <w:bCs/>
        </w:rPr>
      </w:pPr>
      <w:r>
        <w:rPr>
          <w:rFonts w:hint="eastAsia" w:ascii="宋体" w:hAnsi="宋体" w:cs="宋体"/>
          <w:b/>
          <w:bCs/>
        </w:rPr>
        <w:t xml:space="preserve">Ⅱ  </w:t>
      </w:r>
      <w:r>
        <w:rPr>
          <w:rFonts w:ascii="宋体" w:hAnsi="宋体" w:cs="宋体"/>
          <w:b/>
          <w:bCs/>
        </w:rPr>
        <w:t xml:space="preserve">主控项目 </w:t>
      </w:r>
    </w:p>
    <w:p>
      <w:r>
        <w:rPr>
          <w:rFonts w:hint="eastAsia"/>
          <w:b/>
          <w:bCs/>
        </w:rPr>
        <w:t>10.8</w:t>
      </w:r>
      <w:r>
        <w:rPr>
          <w:b/>
          <w:bCs/>
        </w:rPr>
        <w:t>.</w:t>
      </w:r>
      <w:r>
        <w:rPr>
          <w:rFonts w:hint="eastAsia"/>
          <w:b/>
          <w:bCs/>
        </w:rPr>
        <w:t>8</w:t>
      </w:r>
      <w:r>
        <w:rPr>
          <w:rFonts w:hint="eastAsia"/>
        </w:rPr>
        <w:t xml:space="preserve">  </w:t>
      </w:r>
      <w:r>
        <w:t xml:space="preserve">能耗计量装置检测 </w:t>
      </w:r>
    </w:p>
    <w:p>
      <w:pPr>
        <w:ind w:firstLine="480" w:firstLineChars="200"/>
      </w:pPr>
      <w:r>
        <w:t xml:space="preserve">1 现场检查计量装置安装质量，应符合本规范5.2条要求。对安装方向和位置具有特定要求的计量装置，需检查其安装、接线及计量方法，应符合计量原理； </w:t>
      </w:r>
    </w:p>
    <w:p>
      <w:pPr>
        <w:ind w:firstLine="480" w:firstLineChars="200"/>
        <w:rPr>
          <w:rFonts w:hint="eastAsia" w:eastAsia="宋体"/>
          <w:lang w:eastAsia="zh-CN"/>
        </w:rPr>
      </w:pPr>
      <w:r>
        <w:t xml:space="preserve">2 计量装置精度检测 </w:t>
      </w:r>
    </w:p>
    <w:p>
      <w:pPr>
        <w:ind w:left="480" w:leftChars="200" w:firstLine="240" w:firstLineChars="100"/>
      </w:pPr>
      <w:r>
        <w:t>1）通过对比法检测计量装置精度，采用经过计量认证的高一级精度的检测仪表，比对现场计量装置采集数据，水能耗采集误差不应不大于</w:t>
      </w:r>
      <w:r>
        <w:rPr>
          <w:rFonts w:hint="eastAsia"/>
        </w:rPr>
        <w:t>2.5</w:t>
      </w:r>
      <w:r>
        <w:t>%（管径不大于</w:t>
      </w:r>
      <w:r>
        <w:rPr>
          <w:rFonts w:hint="eastAsia"/>
        </w:rPr>
        <w:t>250</w:t>
      </w:r>
      <w:r>
        <w:t>mm）及</w:t>
      </w:r>
      <w:r>
        <w:rPr>
          <w:rFonts w:hint="eastAsia"/>
        </w:rPr>
        <w:t>1.5</w:t>
      </w:r>
      <w:r>
        <w:t>%（管径大于</w:t>
      </w:r>
      <w:r>
        <w:rPr>
          <w:rFonts w:hint="eastAsia"/>
        </w:rPr>
        <w:t>250</w:t>
      </w:r>
      <w:r>
        <w:t>mm）；电能耗采集误差不应不大于</w:t>
      </w:r>
      <w:r>
        <w:rPr>
          <w:rFonts w:hint="eastAsia"/>
        </w:rPr>
        <w:t>1</w:t>
      </w:r>
      <w:r>
        <w:t>%；燃气能耗采集误差不应不大于</w:t>
      </w:r>
      <w:r>
        <w:rPr>
          <w:rFonts w:hint="eastAsia"/>
        </w:rPr>
        <w:t>2</w:t>
      </w:r>
      <w:r>
        <w:t xml:space="preserve">%； </w:t>
      </w:r>
    </w:p>
    <w:p>
      <w:pPr>
        <w:ind w:left="480" w:leftChars="200" w:firstLine="240" w:firstLineChars="100"/>
      </w:pPr>
      <w:r>
        <w:t xml:space="preserve">2）受现场条件限制，无法采用测量仪表进行检测的，可利用现场设备核对方式验证。 </w:t>
      </w:r>
    </w:p>
    <w:p>
      <w:r>
        <w:rPr>
          <w:rFonts w:hint="eastAsia"/>
          <w:b/>
          <w:bCs/>
        </w:rPr>
        <w:t>10.8</w:t>
      </w:r>
      <w:r>
        <w:rPr>
          <w:b/>
          <w:bCs/>
        </w:rPr>
        <w:t>.</w:t>
      </w:r>
      <w:r>
        <w:rPr>
          <w:rFonts w:hint="eastAsia"/>
          <w:b/>
          <w:bCs/>
        </w:rPr>
        <w:t>9</w:t>
      </w:r>
      <w:r>
        <w:rPr>
          <w:rFonts w:hint="eastAsia"/>
        </w:rPr>
        <w:t xml:space="preserve">  </w:t>
      </w:r>
      <w:r>
        <w:t xml:space="preserve">传输系统检测 </w:t>
      </w:r>
    </w:p>
    <w:p>
      <w:pPr>
        <w:ind w:firstLine="480" w:firstLineChars="200"/>
      </w:pPr>
      <w:r>
        <w:t xml:space="preserve">1 核对传输系统使用的设备、缆线进场记录和文件，其规格、型号应符合设计要求； </w:t>
      </w:r>
    </w:p>
    <w:p>
      <w:pPr>
        <w:ind w:firstLine="480" w:firstLineChars="200"/>
      </w:pPr>
      <w:r>
        <w:t xml:space="preserve">2 现场检查传输系统所有设备，其安装位置、安装方式、供电和接地，应符合设计要求。查验设备接线标识，应规范、正确，符合设计图纸；设备分布合理，安装牢固，观感协调； </w:t>
      </w:r>
    </w:p>
    <w:p>
      <w:pPr>
        <w:ind w:firstLine="480" w:firstLineChars="200"/>
      </w:pPr>
      <w:r>
        <w:t xml:space="preserve">3 使用电缆测试仪、光功率计等测试仪器检测系统内各链路技术指标，应符合设计规范； </w:t>
      </w:r>
    </w:p>
    <w:p>
      <w:pPr>
        <w:ind w:firstLine="480" w:firstLineChars="200"/>
      </w:pPr>
      <w:r>
        <w:t xml:space="preserve">4 无线传输网络应正常覆盖能耗计量信息采集点，信号强度达到规定数值，保证信息传输顺畅。 </w:t>
      </w:r>
    </w:p>
    <w:p>
      <w:r>
        <w:rPr>
          <w:rFonts w:hint="eastAsia"/>
          <w:b/>
          <w:bCs/>
        </w:rPr>
        <w:t>10.8</w:t>
      </w:r>
      <w:r>
        <w:rPr>
          <w:b/>
          <w:bCs/>
        </w:rPr>
        <w:t>.</w:t>
      </w:r>
      <w:r>
        <w:rPr>
          <w:rFonts w:hint="eastAsia"/>
          <w:b/>
          <w:bCs/>
        </w:rPr>
        <w:t>10</w:t>
      </w:r>
      <w:r>
        <w:rPr>
          <w:rFonts w:hint="eastAsia"/>
        </w:rPr>
        <w:t xml:space="preserve">  </w:t>
      </w:r>
      <w:r>
        <w:t xml:space="preserve">数据采集准确性检测 </w:t>
      </w:r>
    </w:p>
    <w:p>
      <w:pPr>
        <w:ind w:firstLine="480" w:firstLineChars="200"/>
      </w:pPr>
      <w:r>
        <w:t xml:space="preserve">1 核查系统管理服务器显示的计量装置编码地址与计量装置的一致性，检查能耗分类、分项归类与计量装置的一致性； </w:t>
      </w:r>
    </w:p>
    <w:p>
      <w:pPr>
        <w:ind w:firstLine="480" w:firstLineChars="200"/>
      </w:pPr>
      <w:r>
        <w:t xml:space="preserve">2 核查系统管理服务器显示的能耗采集数值、数据库内存储数值与计量装置盘面值的一致性和实时性； </w:t>
      </w:r>
    </w:p>
    <w:p>
      <w:pPr>
        <w:ind w:firstLine="480" w:firstLineChars="200"/>
      </w:pPr>
      <w:r>
        <w:t xml:space="preserve">3 检测各类故障报警信息的实时性和准确性。 </w:t>
      </w:r>
    </w:p>
    <w:p>
      <w:r>
        <w:rPr>
          <w:rFonts w:hint="eastAsia"/>
          <w:b/>
          <w:bCs/>
        </w:rPr>
        <w:t>10.8</w:t>
      </w:r>
      <w:r>
        <w:rPr>
          <w:b/>
          <w:bCs/>
        </w:rPr>
        <w:t>.</w:t>
      </w:r>
      <w:r>
        <w:rPr>
          <w:rFonts w:hint="eastAsia"/>
          <w:b/>
          <w:bCs/>
        </w:rPr>
        <w:t>11</w:t>
      </w:r>
      <w:r>
        <w:rPr>
          <w:rFonts w:hint="eastAsia"/>
        </w:rPr>
        <w:t xml:space="preserve">  </w:t>
      </w:r>
      <w:r>
        <w:t xml:space="preserve">系统功能检测 </w:t>
      </w:r>
    </w:p>
    <w:p>
      <w:pPr>
        <w:ind w:firstLine="480" w:firstLineChars="200"/>
      </w:pPr>
      <w:r>
        <w:t xml:space="preserve">应根据系统管理软件设计功能采用黑盒法进行功能性验证： </w:t>
      </w:r>
    </w:p>
    <w:p>
      <w:pPr>
        <w:ind w:firstLine="480" w:firstLineChars="200"/>
      </w:pPr>
      <w:r>
        <w:t>1 数据采集功能应符合本规范</w:t>
      </w:r>
      <w:r>
        <w:rPr>
          <w:rFonts w:hint="eastAsia"/>
        </w:rPr>
        <w:t>4.5.2</w:t>
      </w:r>
      <w:r>
        <w:t>条规定或设计要求。其中系统自检功能可采用模拟检测方式：人为将计量装置从数据采集链路上断开，检查是否报警。系统报警响应时间应不大于</w:t>
      </w:r>
      <w:r>
        <w:rPr>
          <w:rFonts w:hint="eastAsia"/>
        </w:rPr>
        <w:t>20</w:t>
      </w:r>
      <w:r>
        <w:t xml:space="preserve">s。故障消除后，系统应自动恢复正常采集； </w:t>
      </w:r>
    </w:p>
    <w:p>
      <w:pPr>
        <w:ind w:firstLine="480" w:firstLineChars="200"/>
      </w:pPr>
      <w:r>
        <w:t>2 数据处理功能应符合本规范</w:t>
      </w:r>
      <w:r>
        <w:rPr>
          <w:rFonts w:hint="eastAsia"/>
        </w:rPr>
        <w:t>4.5.3</w:t>
      </w:r>
      <w:r>
        <w:t xml:space="preserve">条规定或设计要求； </w:t>
      </w:r>
    </w:p>
    <w:p>
      <w:pPr>
        <w:ind w:firstLine="480" w:firstLineChars="200"/>
      </w:pPr>
      <w:r>
        <w:t>3 数据传输功能应符合本规范第</w:t>
      </w:r>
      <w:r>
        <w:rPr>
          <w:rFonts w:hint="eastAsia"/>
        </w:rPr>
        <w:t>4.5.5</w:t>
      </w:r>
      <w:r>
        <w:t xml:space="preserve">条规定或设计要求。其中系统可维护功能应采用模拟检测方式：人为中断向上一级数据中心及物业管理部门数据发送的通讯网络终端，检查终端恢复后系统是否自动恢复通讯，并在下一发送时段补发数据，并核查发送数据，应准确、完整； </w:t>
      </w:r>
    </w:p>
    <w:p>
      <w:pPr>
        <w:ind w:firstLine="480" w:firstLineChars="200"/>
      </w:pPr>
      <w:r>
        <w:t>4 核查系统管理功能，应符合本规范第</w:t>
      </w:r>
      <w:r>
        <w:rPr>
          <w:rFonts w:hint="eastAsia"/>
        </w:rPr>
        <w:t>4.4.6</w:t>
      </w:r>
      <w:r>
        <w:t xml:space="preserve">条规定或设计要求，具体应包括以下内容： </w:t>
      </w:r>
    </w:p>
    <w:p>
      <w:pPr>
        <w:ind w:left="480" w:leftChars="200" w:firstLine="240" w:firstLineChars="100"/>
      </w:pPr>
      <w:r>
        <w:t xml:space="preserve">1）检测管理主机数据存储、报警信息存储、统计情况，存储历史数据保存时间应大于三年； </w:t>
      </w:r>
    </w:p>
    <w:p>
      <w:pPr>
        <w:ind w:left="480" w:leftChars="200" w:firstLine="240" w:firstLineChars="100"/>
      </w:pPr>
      <w:r>
        <w:t xml:space="preserve">2）检查系统管理服务器操作便捷性和直观性，应具中文操作界面，图形切换流程清楚易懂，报警信息显示和处理直观、有效； </w:t>
      </w:r>
    </w:p>
    <w:p>
      <w:pPr>
        <w:ind w:left="480" w:leftChars="200" w:firstLine="240" w:firstLineChars="100"/>
      </w:pPr>
      <w:r>
        <w:t xml:space="preserve">3）检测数据库备份等系统的冗余和容错功能，应符合设计要求； </w:t>
      </w:r>
    </w:p>
    <w:p>
      <w:pPr>
        <w:ind w:left="480" w:leftChars="200" w:firstLine="240" w:firstLineChars="100"/>
      </w:pPr>
      <w:r>
        <w:t xml:space="preserve">4）检测各类计量参数报警、通讯报警和设备报警的存储、统计、查询与打印等功能，均应符合设计要求； </w:t>
      </w:r>
    </w:p>
    <w:p>
      <w:pPr>
        <w:ind w:left="480" w:leftChars="200" w:firstLine="240" w:firstLineChars="100"/>
      </w:pPr>
      <w:r>
        <w:t xml:space="preserve">5）检查系统管理和操作权限，应能保证系统操作的安全性，并符合设计要求。 </w:t>
      </w:r>
    </w:p>
    <w:p>
      <w:r>
        <w:rPr>
          <w:rFonts w:hint="eastAsia"/>
          <w:b/>
          <w:bCs/>
        </w:rPr>
        <w:t>10.8</w:t>
      </w:r>
      <w:r>
        <w:rPr>
          <w:b/>
          <w:bCs/>
        </w:rPr>
        <w:t>.</w:t>
      </w:r>
      <w:r>
        <w:rPr>
          <w:rFonts w:hint="eastAsia"/>
          <w:b/>
          <w:bCs/>
        </w:rPr>
        <w:t>12</w:t>
      </w:r>
      <w:r>
        <w:rPr>
          <w:rFonts w:hint="eastAsia"/>
        </w:rPr>
        <w:t xml:space="preserve">  </w:t>
      </w:r>
      <w:r>
        <w:t xml:space="preserve">系统安全性检查： </w:t>
      </w:r>
    </w:p>
    <w:p>
      <w:pPr>
        <w:ind w:firstLine="480" w:firstLineChars="200"/>
      </w:pPr>
      <w:r>
        <w:t xml:space="preserve">1 检查安全设备应规范联接； </w:t>
      </w:r>
    </w:p>
    <w:p>
      <w:pPr>
        <w:ind w:firstLine="480" w:firstLineChars="200"/>
      </w:pPr>
      <w:r>
        <w:t xml:space="preserve">2 检查安全策略应加载启用，安全策略禁止的数据包应被过滤，非禁止的数据包应正常通过； </w:t>
      </w:r>
    </w:p>
    <w:p>
      <w:pPr>
        <w:ind w:firstLine="480" w:firstLineChars="200"/>
      </w:pPr>
      <w:r>
        <w:t xml:space="preserve">3 检查系统日志应无错报信息。 </w:t>
      </w:r>
    </w:p>
    <w:p>
      <w:pPr>
        <w:jc w:val="center"/>
        <w:rPr>
          <w:rFonts w:ascii="宋体" w:hAnsi="宋体" w:cs="宋体"/>
          <w:b/>
          <w:bCs/>
        </w:rPr>
      </w:pPr>
      <w:r>
        <w:rPr>
          <w:rFonts w:hint="eastAsia" w:ascii="宋体" w:hAnsi="宋体" w:cs="宋体"/>
          <w:b/>
          <w:bCs/>
        </w:rPr>
        <w:t xml:space="preserve">Ⅲ  </w:t>
      </w:r>
      <w:r>
        <w:rPr>
          <w:rFonts w:ascii="宋体" w:hAnsi="宋体" w:cs="宋体"/>
          <w:b/>
          <w:bCs/>
        </w:rPr>
        <w:t xml:space="preserve">一般项目 </w:t>
      </w:r>
    </w:p>
    <w:p>
      <w:r>
        <w:rPr>
          <w:rFonts w:hint="eastAsia"/>
          <w:b/>
          <w:bCs/>
        </w:rPr>
        <w:t>10.8</w:t>
      </w:r>
      <w:r>
        <w:rPr>
          <w:b/>
          <w:bCs/>
        </w:rPr>
        <w:t>.</w:t>
      </w:r>
      <w:r>
        <w:rPr>
          <w:rFonts w:hint="eastAsia"/>
          <w:b/>
          <w:bCs/>
        </w:rPr>
        <w:t>13</w:t>
      </w:r>
      <w:r>
        <w:rPr>
          <w:rFonts w:hint="eastAsia"/>
        </w:rPr>
        <w:t xml:space="preserve">  </w:t>
      </w:r>
      <w:r>
        <w:t xml:space="preserve">检查系统各类控制箱（柜）安装牢固、规范，应符合《建筑电气工程施工质量验收规范》GB </w:t>
      </w:r>
      <w:r>
        <w:rPr>
          <w:rFonts w:hint="eastAsia"/>
        </w:rPr>
        <w:t>50303</w:t>
      </w:r>
      <w:r>
        <w:t xml:space="preserve">的相关规定，并符合设计文件和产品技术文件的要求。 </w:t>
      </w:r>
    </w:p>
    <w:p>
      <w:r>
        <w:rPr>
          <w:rFonts w:hint="eastAsia"/>
          <w:b/>
          <w:bCs/>
        </w:rPr>
        <w:t>10.8</w:t>
      </w:r>
      <w:r>
        <w:rPr>
          <w:b/>
          <w:bCs/>
        </w:rPr>
        <w:t>.</w:t>
      </w:r>
      <w:r>
        <w:rPr>
          <w:rFonts w:hint="eastAsia"/>
          <w:b/>
          <w:bCs/>
        </w:rPr>
        <w:t>14</w:t>
      </w:r>
      <w:r>
        <w:rPr>
          <w:rFonts w:hint="eastAsia"/>
        </w:rPr>
        <w:t xml:space="preserve">  </w:t>
      </w:r>
      <w:r>
        <w:t xml:space="preserve">检查系统传输线缆的敷设规范、整齐，接续正确、牢固，并标识明晰，穿线管管口防护、封堵规范。 </w:t>
      </w:r>
    </w:p>
    <w:p>
      <w:r>
        <w:rPr>
          <w:rFonts w:hint="eastAsia"/>
          <w:b/>
          <w:bCs/>
        </w:rPr>
        <w:t>10.8</w:t>
      </w:r>
      <w:r>
        <w:rPr>
          <w:b/>
          <w:bCs/>
        </w:rPr>
        <w:t>.</w:t>
      </w:r>
      <w:r>
        <w:rPr>
          <w:rFonts w:hint="eastAsia"/>
          <w:b/>
          <w:bCs/>
        </w:rPr>
        <w:t>15</w:t>
      </w:r>
      <w:r>
        <w:rPr>
          <w:rFonts w:hint="eastAsia"/>
        </w:rPr>
        <w:t xml:space="preserve">  </w:t>
      </w:r>
      <w:r>
        <w:t xml:space="preserve">检查管理系统操作界面，应为标准图形交互界面，风格统一，层次简洁，含义清晰。对系统开放性做出评测，应符合设计要求。 </w:t>
      </w:r>
    </w:p>
    <w:p>
      <w:r>
        <w:rPr>
          <w:rFonts w:hint="eastAsia"/>
          <w:b/>
          <w:bCs/>
        </w:rPr>
        <w:t>10.8</w:t>
      </w:r>
      <w:r>
        <w:rPr>
          <w:b/>
          <w:bCs/>
        </w:rPr>
        <w:t>.</w:t>
      </w:r>
      <w:r>
        <w:rPr>
          <w:rFonts w:hint="eastAsia"/>
          <w:b/>
          <w:bCs/>
        </w:rPr>
        <w:t>16</w:t>
      </w:r>
      <w:r>
        <w:rPr>
          <w:rFonts w:hint="eastAsia"/>
        </w:rPr>
        <w:t xml:space="preserve">  </w:t>
      </w:r>
      <w:r>
        <w:t xml:space="preserve">机房电源、接地规范，设备安装及使用环境符合设计规定。 </w:t>
      </w:r>
    </w:p>
    <w:p>
      <w:pPr>
        <w:pStyle w:val="4"/>
        <w:numPr>
          <w:ilvl w:val="1"/>
          <w:numId w:val="0"/>
        </w:numPr>
        <w:ind w:leftChars="0"/>
      </w:pPr>
      <w:bookmarkStart w:id="255" w:name="_Toc7987"/>
      <w:bookmarkStart w:id="256" w:name="_Toc9591"/>
      <w:bookmarkStart w:id="257" w:name="_Toc28304"/>
      <w:r>
        <w:rPr>
          <w:rFonts w:hint="eastAsia"/>
          <w:lang w:val="en-US" w:eastAsia="zh-CN"/>
        </w:rPr>
        <w:t xml:space="preserve">10.9 </w:t>
      </w:r>
      <w:r>
        <w:rPr>
          <w:rFonts w:hint="eastAsia"/>
        </w:rPr>
        <w:t>系统验收</w:t>
      </w:r>
      <w:bookmarkEnd w:id="255"/>
      <w:bookmarkEnd w:id="256"/>
      <w:bookmarkEnd w:id="257"/>
    </w:p>
    <w:p>
      <w:r>
        <w:rPr>
          <w:rFonts w:hint="eastAsia"/>
          <w:b/>
          <w:bCs/>
        </w:rPr>
        <w:t>10.9</w:t>
      </w:r>
      <w:r>
        <w:rPr>
          <w:b/>
          <w:bCs/>
        </w:rPr>
        <w:t>.</w:t>
      </w:r>
      <w:r>
        <w:rPr>
          <w:rFonts w:hint="eastAsia"/>
          <w:b/>
          <w:bCs/>
        </w:rPr>
        <w:t>1</w:t>
      </w:r>
      <w:r>
        <w:rPr>
          <w:rFonts w:hint="eastAsia"/>
        </w:rPr>
        <w:t xml:space="preserve">  </w:t>
      </w:r>
      <w:r>
        <w:t xml:space="preserve">能耗监测系统验收应根据其工程特点进行分项工程验收和竣工验收。 </w:t>
      </w:r>
    </w:p>
    <w:p>
      <w:r>
        <w:rPr>
          <w:rFonts w:hint="eastAsia"/>
          <w:b/>
          <w:bCs/>
        </w:rPr>
        <w:t>10.9.2</w:t>
      </w:r>
      <w:r>
        <w:rPr>
          <w:rFonts w:hint="eastAsia"/>
        </w:rPr>
        <w:t xml:space="preserve">  </w:t>
      </w:r>
      <w:r>
        <w:t xml:space="preserve">能耗监测系统验收应做好记录，签署文件，立卷归档。 </w:t>
      </w:r>
    </w:p>
    <w:p>
      <w:pPr>
        <w:jc w:val="center"/>
        <w:rPr>
          <w:rFonts w:ascii="宋体" w:hAnsi="宋体" w:cs="宋体"/>
          <w:b/>
          <w:bCs/>
        </w:rPr>
      </w:pPr>
      <w:r>
        <w:rPr>
          <w:rFonts w:hint="eastAsia" w:ascii="宋体" w:hAnsi="宋体" w:cs="宋体"/>
          <w:b/>
          <w:bCs/>
        </w:rPr>
        <w:t xml:space="preserve">Ⅰ  </w:t>
      </w:r>
      <w:r>
        <w:rPr>
          <w:rFonts w:ascii="宋体" w:hAnsi="宋体" w:cs="宋体"/>
          <w:b/>
          <w:bCs/>
        </w:rPr>
        <w:t xml:space="preserve">分项工程验收 </w:t>
      </w:r>
    </w:p>
    <w:p>
      <w:r>
        <w:rPr>
          <w:rFonts w:hint="eastAsia"/>
          <w:b/>
          <w:bCs/>
        </w:rPr>
        <w:t>10.9</w:t>
      </w:r>
      <w:r>
        <w:rPr>
          <w:b/>
          <w:bCs/>
        </w:rPr>
        <w:t>.</w:t>
      </w:r>
      <w:r>
        <w:rPr>
          <w:rFonts w:hint="eastAsia"/>
          <w:b/>
          <w:bCs/>
        </w:rPr>
        <w:t>3</w:t>
      </w:r>
      <w:r>
        <w:rPr>
          <w:rFonts w:hint="eastAsia"/>
        </w:rPr>
        <w:t xml:space="preserve">  </w:t>
      </w:r>
      <w:r>
        <w:t xml:space="preserve">分项工程验收应根据工程特点分期进行。 </w:t>
      </w:r>
    </w:p>
    <w:p>
      <w:r>
        <w:rPr>
          <w:rFonts w:hint="eastAsia"/>
          <w:b/>
          <w:bCs/>
        </w:rPr>
        <w:t>10.9</w:t>
      </w:r>
      <w:r>
        <w:rPr>
          <w:b/>
          <w:bCs/>
        </w:rPr>
        <w:t>.</w:t>
      </w:r>
      <w:r>
        <w:rPr>
          <w:rFonts w:hint="eastAsia"/>
          <w:b/>
          <w:bCs/>
        </w:rPr>
        <w:t>4</w:t>
      </w:r>
      <w:r>
        <w:rPr>
          <w:rFonts w:hint="eastAsia"/>
        </w:rPr>
        <w:t xml:space="preserve">  </w:t>
      </w:r>
      <w:r>
        <w:t xml:space="preserve">对影响工程安全和系统性能的工序，应在本工序验收合格后才能进入下一道工序的施工。分项工程验收包括以下部分： </w:t>
      </w:r>
    </w:p>
    <w:p>
      <w:pPr>
        <w:ind w:firstLine="480" w:firstLineChars="200"/>
      </w:pPr>
      <w:r>
        <w:t xml:space="preserve">1 设备进场，应进行系统设备验收。核对产品技术文件和设计文件，检查计量装置和系统设备选择是否符合设计要求，其型号、规格和技术性能参数是否符合国家相关规范要求；其数量应满足设计要求； </w:t>
      </w:r>
    </w:p>
    <w:p>
      <w:pPr>
        <w:ind w:firstLine="480" w:firstLineChars="200"/>
      </w:pPr>
      <w:r>
        <w:t xml:space="preserve">2 计量装置和系统设备安装完成后，应进行安装质量验收； </w:t>
      </w:r>
    </w:p>
    <w:p>
      <w:pPr>
        <w:ind w:firstLine="480" w:firstLineChars="200"/>
      </w:pPr>
      <w:r>
        <w:t xml:space="preserve">3 在隐蔽工程隐蔽前，应进行施工质量验收。 </w:t>
      </w:r>
    </w:p>
    <w:p>
      <w:r>
        <w:rPr>
          <w:rFonts w:hint="eastAsia"/>
          <w:b/>
          <w:bCs/>
        </w:rPr>
        <w:t>10.9</w:t>
      </w:r>
      <w:r>
        <w:rPr>
          <w:b/>
          <w:bCs/>
        </w:rPr>
        <w:t>.</w:t>
      </w:r>
      <w:r>
        <w:rPr>
          <w:rFonts w:hint="eastAsia"/>
          <w:b/>
          <w:bCs/>
        </w:rPr>
        <w:t>5</w:t>
      </w:r>
      <w:r>
        <w:rPr>
          <w:rFonts w:hint="eastAsia"/>
        </w:rPr>
        <w:t xml:space="preserve">  </w:t>
      </w:r>
      <w:r>
        <w:t xml:space="preserve">系统试运行结束后，宜委托第三方检测机构进行系统性能检测，检测过程中发现的不合格项均应整改，直至合格。 </w:t>
      </w:r>
    </w:p>
    <w:p>
      <w:pPr>
        <w:jc w:val="center"/>
        <w:rPr>
          <w:rFonts w:ascii="宋体" w:hAnsi="宋体" w:cs="宋体"/>
          <w:b/>
          <w:bCs/>
        </w:rPr>
      </w:pPr>
      <w:r>
        <w:rPr>
          <w:rFonts w:hint="eastAsia" w:ascii="宋体" w:hAnsi="宋体" w:cs="宋体"/>
          <w:b/>
          <w:bCs/>
        </w:rPr>
        <w:t xml:space="preserve">Ⅱ  </w:t>
      </w:r>
      <w:r>
        <w:rPr>
          <w:rFonts w:ascii="宋体" w:hAnsi="宋体" w:cs="宋体"/>
          <w:b/>
          <w:bCs/>
        </w:rPr>
        <w:t xml:space="preserve">竣工验收 </w:t>
      </w:r>
    </w:p>
    <w:p>
      <w:r>
        <w:rPr>
          <w:rFonts w:hint="eastAsia"/>
          <w:b/>
          <w:bCs/>
        </w:rPr>
        <w:t>10.9</w:t>
      </w:r>
      <w:r>
        <w:rPr>
          <w:b/>
          <w:bCs/>
        </w:rPr>
        <w:t>.</w:t>
      </w:r>
      <w:r>
        <w:rPr>
          <w:rFonts w:hint="eastAsia"/>
          <w:b/>
          <w:bCs/>
        </w:rPr>
        <w:t>6</w:t>
      </w:r>
      <w:r>
        <w:rPr>
          <w:rFonts w:hint="eastAsia"/>
        </w:rPr>
        <w:t xml:space="preserve">  </w:t>
      </w:r>
      <w:r>
        <w:t xml:space="preserve">工程移交用户前，应进行竣工验收。竣工验收应在分项工程验收和第三方检测合格后进行。 </w:t>
      </w:r>
    </w:p>
    <w:p>
      <w:r>
        <w:rPr>
          <w:rFonts w:hint="eastAsia"/>
          <w:b/>
          <w:bCs/>
        </w:rPr>
        <w:t>10.9</w:t>
      </w:r>
      <w:r>
        <w:rPr>
          <w:b/>
          <w:bCs/>
        </w:rPr>
        <w:t>.</w:t>
      </w:r>
      <w:r>
        <w:rPr>
          <w:rFonts w:hint="eastAsia"/>
          <w:b/>
          <w:bCs/>
        </w:rPr>
        <w:t>7</w:t>
      </w:r>
      <w:r>
        <w:rPr>
          <w:rFonts w:hint="eastAsia"/>
        </w:rPr>
        <w:t xml:space="preserve">  </w:t>
      </w:r>
      <w:r>
        <w:t xml:space="preserve">竣工验收应提交下列资料： </w:t>
      </w:r>
    </w:p>
    <w:p>
      <w:pPr>
        <w:ind w:firstLine="480" w:firstLineChars="200"/>
      </w:pPr>
      <w:r>
        <w:t xml:space="preserve">1 设计变更文件； </w:t>
      </w:r>
    </w:p>
    <w:p>
      <w:pPr>
        <w:ind w:firstLine="480" w:firstLineChars="200"/>
      </w:pPr>
      <w:r>
        <w:t xml:space="preserve">2 经修改并校对准确的工程竣工图纸、资料； </w:t>
      </w:r>
    </w:p>
    <w:p>
      <w:pPr>
        <w:ind w:firstLine="480" w:firstLineChars="200"/>
      </w:pPr>
      <w:r>
        <w:t xml:space="preserve">3 系统主要材料、设备、仪表的出厂合格证明或检验资料； </w:t>
      </w:r>
    </w:p>
    <w:p>
      <w:pPr>
        <w:ind w:firstLine="480" w:firstLineChars="200"/>
      </w:pPr>
      <w:r>
        <w:t xml:space="preserve">4 系统操作和设备维护说明书； </w:t>
      </w:r>
    </w:p>
    <w:p>
      <w:pPr>
        <w:ind w:firstLine="480" w:firstLineChars="200"/>
      </w:pPr>
      <w:r>
        <w:t xml:space="preserve">5 系统调试和试运行记录； </w:t>
      </w:r>
    </w:p>
    <w:p>
      <w:pPr>
        <w:ind w:firstLine="480" w:firstLineChars="200"/>
      </w:pPr>
      <w:r>
        <w:t xml:space="preserve">6 系统第三方检测报告。 </w:t>
      </w:r>
    </w:p>
    <w:p>
      <w:r>
        <w:rPr>
          <w:rFonts w:hint="eastAsia"/>
          <w:b/>
          <w:bCs/>
        </w:rPr>
        <w:t>10.9</w:t>
      </w:r>
      <w:r>
        <w:rPr>
          <w:b/>
          <w:bCs/>
        </w:rPr>
        <w:t>.</w:t>
      </w:r>
      <w:r>
        <w:rPr>
          <w:rFonts w:hint="eastAsia"/>
          <w:b/>
          <w:bCs/>
        </w:rPr>
        <w:t>8</w:t>
      </w:r>
      <w:r>
        <w:rPr>
          <w:rFonts w:hint="eastAsia"/>
        </w:rPr>
        <w:t xml:space="preserve">  </w:t>
      </w:r>
      <w:r>
        <w:t xml:space="preserve">工程竣工图纸、资料一式六份，经建设单位签收后,存档备查。 </w:t>
      </w:r>
    </w:p>
    <w:p>
      <w:r>
        <w:rPr>
          <w:rFonts w:hint="eastAsia"/>
          <w:b/>
          <w:bCs/>
        </w:rPr>
        <w:t>10.9</w:t>
      </w:r>
      <w:r>
        <w:rPr>
          <w:b/>
          <w:bCs/>
        </w:rPr>
        <w:t>.</w:t>
      </w:r>
      <w:r>
        <w:rPr>
          <w:rFonts w:hint="eastAsia"/>
          <w:b/>
          <w:bCs/>
        </w:rPr>
        <w:t>9</w:t>
      </w:r>
      <w:r>
        <w:rPr>
          <w:rFonts w:hint="eastAsia"/>
        </w:rPr>
        <w:t xml:space="preserve">  </w:t>
      </w:r>
      <w:r>
        <w:t xml:space="preserve">工程移交应符合下列规定： </w:t>
      </w:r>
    </w:p>
    <w:p>
      <w:pPr>
        <w:ind w:firstLine="480" w:firstLineChars="200"/>
      </w:pPr>
      <w:r>
        <w:t xml:space="preserve">1 应完成对运行人员技术培训； </w:t>
      </w:r>
    </w:p>
    <w:p>
      <w:pPr>
        <w:ind w:firstLine="480" w:firstLineChars="200"/>
      </w:pPr>
      <w:r>
        <w:t xml:space="preserve">2 建设单位或使用单位应落实专人操作、维护，建立系统操作、管理、保养制度； </w:t>
      </w:r>
    </w:p>
    <w:p>
      <w:pPr>
        <w:ind w:firstLine="480" w:firstLineChars="200"/>
      </w:pPr>
      <w:r>
        <w:t>3 施工单位签署并履行售后技术服务承诺。</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258" w:name="_Toc30272"/>
      <w:bookmarkStart w:id="259" w:name="_Toc9078"/>
      <w:bookmarkStart w:id="260" w:name="_Toc10075"/>
      <w:bookmarkStart w:id="261" w:name="_Toc7999"/>
      <w:bookmarkStart w:id="262" w:name="_Toc24042"/>
      <w:bookmarkStart w:id="263" w:name="_Toc30739"/>
      <w:bookmarkStart w:id="264" w:name="_Toc17157"/>
      <w:bookmarkStart w:id="265" w:name="_Toc15"/>
      <w:bookmarkStart w:id="266" w:name="_Toc14944"/>
      <w:bookmarkStart w:id="267" w:name="_Toc5383"/>
      <w:bookmarkStart w:id="268" w:name="_Toc22866"/>
      <w:bookmarkStart w:id="269" w:name="_Toc5232"/>
      <w:bookmarkStart w:id="270" w:name="_Toc12354"/>
      <w:bookmarkStart w:id="271" w:name="_Toc29770"/>
      <w:bookmarkStart w:id="272" w:name="_Toc16795"/>
      <w:bookmarkStart w:id="273" w:name="_Toc12903"/>
      <w:bookmarkStart w:id="274" w:name="_Toc29725"/>
      <w:bookmarkStart w:id="275" w:name="_Toc32289"/>
      <w:bookmarkStart w:id="276" w:name="_Toc8982"/>
      <w:bookmarkStart w:id="277" w:name="_Toc1988"/>
      <w:bookmarkStart w:id="278" w:name="_Toc4507"/>
      <w:r>
        <w:rPr>
          <w:rFonts w:hint="eastAsia" w:ascii="宋体" w:hAnsi="宋体" w:cs="宋体"/>
          <w:color w:val="000000" w:themeColor="text1"/>
          <w:lang w:val="en-US" w:eastAsia="zh-CN"/>
          <w14:textFill>
            <w14:solidFill>
              <w14:schemeClr w14:val="tx1"/>
            </w14:solidFill>
          </w14:textFill>
        </w:rPr>
        <w:t xml:space="preserve">11 </w:t>
      </w:r>
      <w:r>
        <w:rPr>
          <w:rFonts w:hint="eastAsia" w:ascii="宋体" w:hAnsi="宋体" w:cs="宋体"/>
          <w:color w:val="000000" w:themeColor="text1"/>
          <w14:textFill>
            <w14:solidFill>
              <w14:schemeClr w14:val="tx1"/>
            </w14:solidFill>
          </w14:textFill>
        </w:rPr>
        <w:t>可再生能源工程</w:t>
      </w:r>
      <w:bookmarkEnd w:id="258"/>
      <w:bookmarkEnd w:id="259"/>
      <w:bookmarkEnd w:id="260"/>
    </w:p>
    <w:p>
      <w:pPr>
        <w:pStyle w:val="4"/>
        <w:numPr>
          <w:ilvl w:val="1"/>
          <w:numId w:val="0"/>
        </w:numPr>
        <w:ind w:leftChars="0"/>
      </w:pPr>
      <w:bookmarkStart w:id="279" w:name="_Toc9231"/>
      <w:bookmarkStart w:id="280" w:name="_Toc27473"/>
      <w:bookmarkStart w:id="281" w:name="_Toc31024"/>
      <w:r>
        <w:rPr>
          <w:rFonts w:hint="eastAsia"/>
          <w:lang w:val="en-US" w:eastAsia="zh-CN"/>
        </w:rPr>
        <w:t xml:space="preserve">11.1 </w:t>
      </w:r>
      <w:r>
        <w:rPr>
          <w:rFonts w:hint="eastAsia"/>
        </w:rPr>
        <w:t>太阳能光热系统</w:t>
      </w:r>
      <w:bookmarkEnd w:id="279"/>
      <w:bookmarkEnd w:id="280"/>
      <w:bookmarkEnd w:id="281"/>
    </w:p>
    <w:p>
      <w:pPr>
        <w:pStyle w:val="5"/>
        <w:numPr>
          <w:ilvl w:val="2"/>
          <w:numId w:val="0"/>
        </w:numPr>
        <w:ind w:leftChars="0"/>
        <w:jc w:val="center"/>
        <w:rPr>
          <w:sz w:val="24"/>
          <w:szCs w:val="24"/>
        </w:rPr>
      </w:pPr>
      <w:bookmarkStart w:id="282" w:name="_Toc20965"/>
      <w:bookmarkStart w:id="283" w:name="_Toc28525"/>
      <w:r>
        <w:rPr>
          <w:rFonts w:hint="eastAsia"/>
          <w:sz w:val="24"/>
          <w:szCs w:val="24"/>
          <w:lang w:val="en-US" w:eastAsia="zh-CN"/>
        </w:rPr>
        <w:t xml:space="preserve">11.1.1 </w:t>
      </w:r>
      <w:r>
        <w:rPr>
          <w:rFonts w:hint="eastAsia"/>
          <w:sz w:val="24"/>
          <w:szCs w:val="24"/>
        </w:rPr>
        <w:t>一般规定</w:t>
      </w:r>
      <w:bookmarkEnd w:id="282"/>
      <w:bookmarkEnd w:id="283"/>
    </w:p>
    <w:p>
      <w:pPr>
        <w:widowControl/>
        <w:jc w:val="left"/>
      </w:pPr>
      <w:r>
        <w:rPr>
          <w:rFonts w:hint="eastAsia" w:ascii="黑体" w:hAnsi="宋体" w:eastAsia="黑体" w:cs="黑体"/>
          <w:color w:val="000000"/>
          <w:kern w:val="0"/>
          <w:lang w:bidi="ar"/>
        </w:rPr>
        <w:t xml:space="preserve">11.1.1.1 </w:t>
      </w:r>
      <w:r>
        <w:rPr>
          <w:rFonts w:hint="eastAsia" w:ascii="宋体" w:hAnsi="宋体" w:cs="宋体"/>
          <w:color w:val="000000"/>
          <w:kern w:val="0"/>
          <w:lang w:bidi="ar"/>
        </w:rPr>
        <w:t xml:space="preserve">太阳能光热系统的施工安装不应破坏建筑物的结构、屋面、地面防水层、气密层和附属设施，不应削弱建筑物的保温隔热能力，以及在寿命期内承受荷载的能力。 </w:t>
      </w:r>
    </w:p>
    <w:p>
      <w:pPr>
        <w:widowControl/>
        <w:jc w:val="left"/>
      </w:pPr>
      <w:r>
        <w:rPr>
          <w:rFonts w:hint="eastAsia" w:ascii="黑体" w:hAnsi="宋体" w:eastAsia="黑体" w:cs="黑体"/>
          <w:color w:val="000000"/>
          <w:kern w:val="0"/>
          <w:lang w:bidi="ar"/>
        </w:rPr>
        <w:t>11.1.1.2</w:t>
      </w:r>
      <w:r>
        <w:rPr>
          <w:rFonts w:hint="eastAsia" w:ascii="宋体" w:hAnsi="宋体" w:cs="宋体"/>
          <w:color w:val="000000"/>
          <w:kern w:val="0"/>
          <w:lang w:bidi="ar"/>
        </w:rPr>
        <w:t xml:space="preserve">太阳能光热系统应根据使用条件采取防冻、防结露、防过热、防雷、防雹、抗风、抗震和保证电气安全等技术措施。 </w:t>
      </w:r>
    </w:p>
    <w:p>
      <w:pPr>
        <w:widowControl/>
        <w:jc w:val="left"/>
      </w:pPr>
      <w:r>
        <w:rPr>
          <w:rFonts w:hint="eastAsia" w:ascii="黑体" w:hAnsi="宋体" w:eastAsia="黑体" w:cs="黑体"/>
          <w:color w:val="000000"/>
          <w:kern w:val="0"/>
          <w:lang w:bidi="ar"/>
        </w:rPr>
        <w:t>11.1.1.3</w:t>
      </w:r>
      <w:r>
        <w:rPr>
          <w:rFonts w:hint="eastAsia" w:ascii="宋体" w:hAnsi="宋体" w:cs="宋体"/>
          <w:color w:val="000000"/>
          <w:kern w:val="0"/>
          <w:lang w:bidi="ar"/>
        </w:rPr>
        <w:t>循环水泵应按照生产厂规定的方式安装，并应符合现行国家标准《压缩机、风机、泵安装工程施工及验收规范》</w:t>
      </w:r>
      <w:r>
        <w:rPr>
          <w:color w:val="000000"/>
          <w:kern w:val="0"/>
          <w:lang w:bidi="ar"/>
        </w:rPr>
        <w:t>GB 50275</w:t>
      </w:r>
      <w:r>
        <w:rPr>
          <w:rFonts w:hint="eastAsia" w:ascii="宋体" w:hAnsi="宋体" w:cs="宋体"/>
          <w:color w:val="000000"/>
          <w:kern w:val="0"/>
          <w:lang w:bidi="ar"/>
        </w:rPr>
        <w:t xml:space="preserve">的规定。水泵运行能耗或耗电输热比应满足设计要求。 </w:t>
      </w:r>
    </w:p>
    <w:p>
      <w:pPr>
        <w:widowControl/>
        <w:jc w:val="left"/>
      </w:pPr>
      <w:r>
        <w:rPr>
          <w:rFonts w:hint="eastAsia" w:ascii="黑体" w:hAnsi="宋体" w:eastAsia="黑体" w:cs="黑体"/>
          <w:color w:val="000000"/>
          <w:kern w:val="0"/>
          <w:lang w:bidi="ar"/>
        </w:rPr>
        <w:t xml:space="preserve">11.1.1.4 </w:t>
      </w:r>
      <w:r>
        <w:rPr>
          <w:rFonts w:hint="eastAsia" w:ascii="宋体" w:hAnsi="宋体" w:cs="宋体"/>
          <w:color w:val="000000"/>
          <w:kern w:val="0"/>
          <w:lang w:bidi="ar"/>
        </w:rPr>
        <w:t xml:space="preserve">太阳能光热系统中的水泵、管线、部件、阀门等配件选用的材料应耐受系统的最高工作温度和工作压力，并应有产品合格证。 </w:t>
      </w:r>
    </w:p>
    <w:p>
      <w:pPr>
        <w:widowControl/>
        <w:jc w:val="left"/>
      </w:pPr>
      <w:r>
        <w:rPr>
          <w:rFonts w:hint="eastAsia" w:ascii="黑体" w:hAnsi="宋体" w:eastAsia="黑体" w:cs="黑体"/>
          <w:color w:val="000000"/>
          <w:kern w:val="0"/>
          <w:lang w:bidi="ar"/>
        </w:rPr>
        <w:t>11.1.1.5</w:t>
      </w:r>
      <w:r>
        <w:rPr>
          <w:rFonts w:hint="eastAsia" w:ascii="宋体" w:hAnsi="宋体" w:cs="宋体"/>
          <w:color w:val="000000"/>
          <w:kern w:val="0"/>
          <w:lang w:bidi="ar"/>
        </w:rPr>
        <w:t>太阳能光热系统所用集热设备、贮热设备等材料的安全及性能均应满足设计要求，还应符合现行国家标准《民用建筑太阳能热水系统应用技术标准》</w:t>
      </w:r>
      <w:r>
        <w:rPr>
          <w:color w:val="000000"/>
          <w:kern w:val="0"/>
          <w:lang w:bidi="ar"/>
        </w:rPr>
        <w:t>GB 50364</w:t>
      </w:r>
      <w:r>
        <w:rPr>
          <w:rFonts w:hint="eastAsia" w:ascii="宋体" w:hAnsi="宋体" w:cs="宋体"/>
          <w:color w:val="000000"/>
          <w:kern w:val="0"/>
          <w:lang w:bidi="ar"/>
        </w:rPr>
        <w:t>、《建筑给水排水设计标准》</w:t>
      </w:r>
      <w:r>
        <w:rPr>
          <w:color w:val="000000"/>
          <w:kern w:val="0"/>
          <w:lang w:bidi="ar"/>
        </w:rPr>
        <w:t xml:space="preserve">GB 50015 </w:t>
      </w:r>
      <w:r>
        <w:rPr>
          <w:rFonts w:hint="eastAsia" w:ascii="宋体" w:hAnsi="宋体" w:cs="宋体"/>
          <w:color w:val="000000"/>
          <w:kern w:val="0"/>
          <w:lang w:bidi="ar"/>
        </w:rPr>
        <w:t xml:space="preserve">及相关国家、行业、地方标准的规定。 </w:t>
      </w:r>
    </w:p>
    <w:p>
      <w:pPr>
        <w:pStyle w:val="5"/>
        <w:numPr>
          <w:ilvl w:val="2"/>
          <w:numId w:val="0"/>
        </w:numPr>
        <w:ind w:leftChars="0"/>
        <w:jc w:val="center"/>
        <w:rPr>
          <w:sz w:val="24"/>
          <w:szCs w:val="24"/>
        </w:rPr>
      </w:pPr>
      <w:bookmarkStart w:id="284" w:name="_Toc20733"/>
      <w:bookmarkStart w:id="285" w:name="_Toc11396"/>
      <w:r>
        <w:rPr>
          <w:rFonts w:hint="eastAsia"/>
          <w:sz w:val="24"/>
          <w:szCs w:val="24"/>
          <w:lang w:val="en-US" w:eastAsia="zh-CN"/>
        </w:rPr>
        <w:t xml:space="preserve">11.1.2 </w:t>
      </w:r>
      <w:r>
        <w:rPr>
          <w:rFonts w:hint="eastAsia"/>
          <w:sz w:val="24"/>
          <w:szCs w:val="24"/>
        </w:rPr>
        <w:t>施工与控制</w:t>
      </w:r>
      <w:bookmarkEnd w:id="284"/>
      <w:bookmarkEnd w:id="285"/>
    </w:p>
    <w:p>
      <w:pPr>
        <w:widowControl/>
        <w:jc w:val="left"/>
      </w:pPr>
      <w:r>
        <w:rPr>
          <w:rFonts w:hint="eastAsia" w:ascii="黑体" w:hAnsi="宋体" w:eastAsia="黑体" w:cs="黑体"/>
          <w:color w:val="000000"/>
          <w:kern w:val="0"/>
          <w:lang w:bidi="ar"/>
        </w:rPr>
        <w:t>11.1.2</w:t>
      </w:r>
      <w:r>
        <w:rPr>
          <w:color w:val="000000"/>
          <w:kern w:val="0"/>
          <w:lang w:bidi="ar"/>
        </w:rPr>
        <w:t xml:space="preserve">.1 </w:t>
      </w:r>
      <w:r>
        <w:rPr>
          <w:rFonts w:hint="eastAsia" w:ascii="宋体" w:hAnsi="宋体" w:cs="宋体"/>
          <w:color w:val="000000"/>
          <w:kern w:val="0"/>
          <w:lang w:bidi="ar"/>
        </w:rPr>
        <w:t xml:space="preserve">建筑的预留孔洞、走线地槽、预埋穿线管的尺寸及允许偏差符合设计要求。 </w:t>
      </w:r>
    </w:p>
    <w:p>
      <w:pPr>
        <w:widowControl/>
        <w:jc w:val="left"/>
      </w:pPr>
      <w:r>
        <w:rPr>
          <w:rFonts w:hint="eastAsia" w:ascii="黑体" w:hAnsi="宋体" w:eastAsia="黑体" w:cs="黑体"/>
          <w:color w:val="000000"/>
          <w:kern w:val="0"/>
          <w:lang w:bidi="ar"/>
        </w:rPr>
        <w:t>11.1.2</w:t>
      </w:r>
      <w:r>
        <w:rPr>
          <w:color w:val="000000"/>
          <w:kern w:val="0"/>
          <w:lang w:bidi="ar"/>
        </w:rPr>
        <w:t xml:space="preserve">.2 </w:t>
      </w:r>
      <w:r>
        <w:rPr>
          <w:rFonts w:hint="eastAsia" w:ascii="宋体" w:hAnsi="宋体" w:cs="宋体"/>
          <w:color w:val="000000"/>
          <w:kern w:val="0"/>
          <w:lang w:bidi="ar"/>
        </w:rPr>
        <w:t xml:space="preserve">在雨、雪、冰雹、沙暴、雾霾及 </w:t>
      </w:r>
      <w:r>
        <w:rPr>
          <w:color w:val="000000"/>
          <w:kern w:val="0"/>
          <w:lang w:bidi="ar"/>
        </w:rPr>
        <w:t xml:space="preserve">5 </w:t>
      </w:r>
      <w:r>
        <w:rPr>
          <w:rFonts w:hint="eastAsia" w:ascii="宋体" w:hAnsi="宋体" w:cs="宋体"/>
          <w:color w:val="000000"/>
          <w:kern w:val="0"/>
          <w:lang w:bidi="ar"/>
        </w:rPr>
        <w:t>级以上大风等恶劣天气情况下不得进行室外作业，</w:t>
      </w:r>
      <w:r>
        <w:rPr>
          <w:color w:val="000000"/>
          <w:kern w:val="0"/>
          <w:lang w:bidi="ar"/>
        </w:rPr>
        <w:t xml:space="preserve">4 </w:t>
      </w:r>
      <w:r>
        <w:rPr>
          <w:rFonts w:hint="eastAsia" w:ascii="宋体" w:hAnsi="宋体" w:cs="宋体"/>
          <w:color w:val="000000"/>
          <w:kern w:val="0"/>
          <w:lang w:bidi="ar"/>
        </w:rPr>
        <w:t xml:space="preserve">级以上大风不得进行高层室外作业， 有雷电时应停止电气安装，在环境温度超过 </w:t>
      </w:r>
      <w:r>
        <w:rPr>
          <w:color w:val="000000"/>
          <w:kern w:val="0"/>
          <w:lang w:bidi="ar"/>
        </w:rPr>
        <w:t>40</w:t>
      </w:r>
      <w:r>
        <w:rPr>
          <w:rFonts w:hint="eastAsia" w:ascii="宋体" w:hAnsi="宋体" w:cs="宋体"/>
          <w:color w:val="000000"/>
          <w:kern w:val="0"/>
          <w:lang w:bidi="ar"/>
        </w:rPr>
        <w:t xml:space="preserve">℃时应停止作业。 </w:t>
      </w:r>
    </w:p>
    <w:p>
      <w:pPr>
        <w:widowControl/>
        <w:jc w:val="left"/>
      </w:pPr>
      <w:r>
        <w:rPr>
          <w:rFonts w:hint="eastAsia" w:ascii="黑体" w:hAnsi="宋体" w:eastAsia="黑体" w:cs="黑体"/>
          <w:color w:val="000000"/>
          <w:kern w:val="0"/>
          <w:lang w:bidi="ar"/>
        </w:rPr>
        <w:t>11.1.2</w:t>
      </w:r>
      <w:r>
        <w:rPr>
          <w:color w:val="000000"/>
          <w:kern w:val="0"/>
          <w:lang w:bidi="ar"/>
        </w:rPr>
        <w:t xml:space="preserve">.1 </w:t>
      </w:r>
      <w:r>
        <w:rPr>
          <w:rFonts w:hint="eastAsia" w:ascii="宋体" w:hAnsi="宋体" w:cs="宋体"/>
          <w:color w:val="000000"/>
          <w:kern w:val="0"/>
          <w:lang w:bidi="ar"/>
        </w:rPr>
        <w:t xml:space="preserve">太阳能光热系统可按以下流程施工：清理预留孔洞并预埋套管及固定件→太阳能集热器及支架安装→水箱等蓄热装置安装→水泵就位、清洗与检查→管路及阀门安装并孔洞修补→系统水压试验、冲洗、消毒→外壳保护与保温处理→电气与自动控制系统安装。 </w:t>
      </w:r>
    </w:p>
    <w:p>
      <w:pPr>
        <w:widowControl/>
        <w:jc w:val="left"/>
      </w:pPr>
      <w:r>
        <w:rPr>
          <w:rFonts w:hint="eastAsia" w:ascii="黑体" w:hAnsi="宋体" w:eastAsia="黑体" w:cs="黑体"/>
          <w:color w:val="000000"/>
          <w:kern w:val="0"/>
          <w:lang w:bidi="ar"/>
        </w:rPr>
        <w:t>11.1.2</w:t>
      </w:r>
      <w:r>
        <w:rPr>
          <w:color w:val="000000"/>
          <w:kern w:val="0"/>
          <w:lang w:bidi="ar"/>
        </w:rPr>
        <w:t>.</w:t>
      </w:r>
      <w:r>
        <w:rPr>
          <w:rFonts w:hint="eastAsia"/>
          <w:color w:val="000000"/>
          <w:kern w:val="0"/>
          <w:lang w:bidi="ar"/>
        </w:rPr>
        <w:t>2</w:t>
      </w:r>
      <w:r>
        <w:rPr>
          <w:color w:val="000000"/>
          <w:kern w:val="0"/>
          <w:lang w:bidi="ar"/>
        </w:rPr>
        <w:t xml:space="preserve"> </w:t>
      </w:r>
      <w:r>
        <w:rPr>
          <w:rFonts w:hint="eastAsia" w:ascii="宋体" w:hAnsi="宋体" w:cs="宋体"/>
          <w:color w:val="000000"/>
          <w:kern w:val="0"/>
          <w:lang w:bidi="ar"/>
        </w:rPr>
        <w:t xml:space="preserve">太阳能集热器的相互连接以及真空管与联箱的密封应按照产品设计的连接和密封方式安装，具体操作应按产品说明书进行。 </w:t>
      </w:r>
    </w:p>
    <w:p>
      <w:pPr>
        <w:pStyle w:val="5"/>
        <w:numPr>
          <w:ilvl w:val="2"/>
          <w:numId w:val="0"/>
        </w:numPr>
        <w:ind w:leftChars="0"/>
        <w:jc w:val="center"/>
        <w:rPr>
          <w:sz w:val="24"/>
          <w:szCs w:val="24"/>
        </w:rPr>
      </w:pPr>
      <w:bookmarkStart w:id="286" w:name="_Toc7322"/>
      <w:bookmarkStart w:id="287" w:name="_Toc17324"/>
      <w:r>
        <w:rPr>
          <w:rFonts w:hint="eastAsia"/>
          <w:sz w:val="24"/>
          <w:szCs w:val="24"/>
          <w:lang w:val="en-US" w:eastAsia="zh-CN"/>
        </w:rPr>
        <w:t xml:space="preserve">11.1.3 </w:t>
      </w:r>
      <w:r>
        <w:rPr>
          <w:rFonts w:hint="eastAsia"/>
          <w:sz w:val="24"/>
          <w:szCs w:val="24"/>
        </w:rPr>
        <w:t>质量验收</w:t>
      </w:r>
      <w:bookmarkEnd w:id="286"/>
      <w:bookmarkEnd w:id="287"/>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I 一般要求</w:t>
      </w:r>
    </w:p>
    <w:p>
      <w:pPr>
        <w:widowControl/>
        <w:jc w:val="left"/>
      </w:pPr>
      <w:r>
        <w:rPr>
          <w:rFonts w:hint="eastAsia" w:ascii="黑体" w:hAnsi="宋体" w:eastAsia="黑体" w:cs="黑体"/>
          <w:color w:val="000000"/>
          <w:kern w:val="0"/>
          <w:lang w:bidi="ar"/>
        </w:rPr>
        <w:t>11.1.3</w:t>
      </w:r>
      <w:r>
        <w:rPr>
          <w:color w:val="000000"/>
          <w:kern w:val="0"/>
          <w:lang w:bidi="ar"/>
        </w:rPr>
        <w:t xml:space="preserve">.1 </w:t>
      </w:r>
      <w:r>
        <w:rPr>
          <w:rFonts w:hint="eastAsia" w:ascii="宋体" w:hAnsi="宋体" w:cs="宋体"/>
          <w:color w:val="000000"/>
          <w:kern w:val="0"/>
          <w:lang w:bidi="ar"/>
        </w:rPr>
        <w:t xml:space="preserve">太阳能光热系统安装完毕投入使用前，应进行系统调试。系统调试应在太阳能光热系统的竣工验收阶段进行。 </w:t>
      </w:r>
    </w:p>
    <w:p>
      <w:pPr>
        <w:widowControl/>
        <w:jc w:val="left"/>
      </w:pPr>
      <w:r>
        <w:rPr>
          <w:rFonts w:hint="eastAsia" w:ascii="黑体" w:hAnsi="宋体" w:eastAsia="黑体" w:cs="黑体"/>
          <w:color w:val="000000"/>
          <w:kern w:val="0"/>
          <w:lang w:bidi="ar"/>
        </w:rPr>
        <w:t>11.1.3</w:t>
      </w:r>
      <w:r>
        <w:rPr>
          <w:color w:val="000000"/>
          <w:kern w:val="0"/>
          <w:lang w:bidi="ar"/>
        </w:rPr>
        <w:t xml:space="preserve">.2 </w:t>
      </w:r>
      <w:r>
        <w:rPr>
          <w:rFonts w:hint="eastAsia" w:ascii="宋体" w:hAnsi="宋体" w:cs="宋体"/>
          <w:color w:val="000000"/>
          <w:kern w:val="0"/>
          <w:lang w:bidi="ar"/>
        </w:rPr>
        <w:t>太阳能光热系统节能工程施工中应进行质量检查，应对穿墙管道气密性处理部位、支架阻断热桥部位及设备基础等进行隐蔽 工程验收，并应有详细的文字记录和必要的图像资料。</w:t>
      </w:r>
      <w:r>
        <w:rPr>
          <w:rFonts w:hint="eastAsia" w:ascii="黑体" w:hAnsi="宋体" w:eastAsia="黑体" w:cs="黑体"/>
          <w:color w:val="000000"/>
          <w:kern w:val="0"/>
          <w:lang w:bidi="ar"/>
        </w:rPr>
        <w:t>10.1.4</w:t>
      </w:r>
      <w:r>
        <w:rPr>
          <w:color w:val="000000"/>
          <w:kern w:val="0"/>
          <w:lang w:bidi="ar"/>
        </w:rPr>
        <w:t xml:space="preserve">.3 </w:t>
      </w:r>
      <w:r>
        <w:rPr>
          <w:rFonts w:hint="eastAsia" w:ascii="宋体" w:hAnsi="宋体" w:cs="宋体"/>
          <w:color w:val="000000"/>
          <w:kern w:val="0"/>
          <w:lang w:bidi="ar"/>
        </w:rPr>
        <w:t xml:space="preserve">太阳能光热系统节能工程的验收可按相关技术规定、合同约定的检验批次进行；也可按系统组成或楼层等，由施工单位与监理单位协商确定。 </w:t>
      </w:r>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II 主控项目</w:t>
      </w:r>
    </w:p>
    <w:p>
      <w:pPr>
        <w:widowControl/>
        <w:jc w:val="left"/>
      </w:pPr>
      <w:r>
        <w:rPr>
          <w:rFonts w:hint="eastAsia" w:ascii="黑体" w:hAnsi="宋体" w:eastAsia="黑体" w:cs="黑体"/>
          <w:color w:val="000000"/>
          <w:kern w:val="0"/>
          <w:lang w:bidi="ar"/>
        </w:rPr>
        <w:t>11.1.3</w:t>
      </w:r>
      <w:r>
        <w:rPr>
          <w:color w:val="000000"/>
          <w:kern w:val="0"/>
          <w:lang w:bidi="ar"/>
        </w:rPr>
        <w:t xml:space="preserve">.4 </w:t>
      </w:r>
      <w:r>
        <w:rPr>
          <w:rFonts w:hint="eastAsia" w:ascii="宋体" w:hAnsi="宋体" w:cs="宋体"/>
          <w:color w:val="000000"/>
          <w:kern w:val="0"/>
          <w:lang w:bidi="ar"/>
        </w:rPr>
        <w:t xml:space="preserve">太阳能光热系统节能工程采用的集热设备、保温材料进场时，应对其下列性能进行复验，结果应符合设计要求： </w:t>
      </w:r>
    </w:p>
    <w:p>
      <w:pPr>
        <w:widowControl/>
        <w:ind w:firstLine="480" w:firstLineChars="200"/>
      </w:pPr>
      <w:r>
        <w:rPr>
          <w:color w:val="000000"/>
          <w:kern w:val="0"/>
          <w:lang w:bidi="ar"/>
        </w:rPr>
        <w:t xml:space="preserve">1 </w:t>
      </w:r>
      <w:r>
        <w:rPr>
          <w:rFonts w:hint="eastAsia" w:ascii="宋体" w:hAnsi="宋体" w:cs="宋体"/>
          <w:color w:val="000000"/>
          <w:kern w:val="0"/>
          <w:lang w:bidi="ar"/>
        </w:rPr>
        <w:t>集热设备的安全性能及热性能；</w:t>
      </w:r>
    </w:p>
    <w:p>
      <w:pPr>
        <w:widowControl/>
        <w:ind w:firstLine="480" w:firstLineChars="200"/>
      </w:pPr>
      <w:r>
        <w:rPr>
          <w:color w:val="000000"/>
          <w:kern w:val="0"/>
          <w:lang w:bidi="ar"/>
        </w:rPr>
        <w:t xml:space="preserve">2 </w:t>
      </w:r>
      <w:r>
        <w:rPr>
          <w:rFonts w:hint="eastAsia" w:ascii="宋体" w:hAnsi="宋体" w:cs="宋体"/>
          <w:color w:val="000000"/>
          <w:kern w:val="0"/>
          <w:lang w:bidi="ar"/>
        </w:rPr>
        <w:t>保温材料的导热系数或热阻、密度、吸水率。</w:t>
      </w:r>
    </w:p>
    <w:p>
      <w:pPr>
        <w:widowControl/>
        <w:ind w:firstLine="480" w:firstLineChars="200"/>
        <w:jc w:val="left"/>
        <w:rPr>
          <w:color w:val="000000"/>
          <w:kern w:val="0"/>
          <w:lang w:bidi="ar"/>
        </w:rPr>
      </w:pPr>
      <w:r>
        <w:rPr>
          <w:rFonts w:hint="eastAsia"/>
          <w:color w:val="000000"/>
          <w:kern w:val="0"/>
          <w:lang w:bidi="ar"/>
        </w:rPr>
        <w:t xml:space="preserve">检验方法：现场随机见证取样送检；核查复验报告。 </w:t>
      </w:r>
    </w:p>
    <w:p>
      <w:pPr>
        <w:widowControl/>
        <w:ind w:firstLine="480" w:firstLineChars="200"/>
        <w:jc w:val="left"/>
        <w:rPr>
          <w:color w:val="000000"/>
          <w:kern w:val="0"/>
          <w:lang w:bidi="ar"/>
        </w:rPr>
      </w:pPr>
      <w:r>
        <w:rPr>
          <w:rFonts w:hint="eastAsia"/>
          <w:color w:val="000000"/>
          <w:kern w:val="0"/>
          <w:lang w:bidi="ar"/>
        </w:rPr>
        <w:t xml:space="preserve">检查数量：同厂家、同类型的太阳能集热器或太阳能热水器数量在 </w:t>
      </w:r>
      <w:r>
        <w:rPr>
          <w:color w:val="000000"/>
          <w:kern w:val="0"/>
          <w:lang w:bidi="ar"/>
        </w:rPr>
        <w:t xml:space="preserve">200 </w:t>
      </w:r>
      <w:r>
        <w:rPr>
          <w:rFonts w:hint="eastAsia"/>
          <w:color w:val="000000"/>
          <w:kern w:val="0"/>
          <w:lang w:bidi="ar"/>
        </w:rPr>
        <w:t xml:space="preserve">台及以下时，抽检 </w:t>
      </w:r>
      <w:r>
        <w:rPr>
          <w:color w:val="000000"/>
          <w:kern w:val="0"/>
          <w:lang w:bidi="ar"/>
        </w:rPr>
        <w:t xml:space="preserve">1 </w:t>
      </w:r>
      <w:r>
        <w:rPr>
          <w:rFonts w:hint="eastAsia"/>
          <w:color w:val="000000"/>
          <w:kern w:val="0"/>
          <w:lang w:bidi="ar"/>
        </w:rPr>
        <w:t>台</w:t>
      </w:r>
      <w:r>
        <w:rPr>
          <w:color w:val="000000"/>
          <w:kern w:val="0"/>
          <w:lang w:bidi="ar"/>
        </w:rPr>
        <w:t>(</w:t>
      </w:r>
      <w:r>
        <w:rPr>
          <w:rFonts w:hint="eastAsia"/>
          <w:color w:val="000000"/>
          <w:kern w:val="0"/>
          <w:lang w:bidi="ar"/>
        </w:rPr>
        <w:t>套</w:t>
      </w:r>
      <w:r>
        <w:rPr>
          <w:color w:val="000000"/>
          <w:kern w:val="0"/>
          <w:lang w:bidi="ar"/>
        </w:rPr>
        <w:t>)</w:t>
      </w:r>
      <w:r>
        <w:rPr>
          <w:rFonts w:hint="eastAsia"/>
          <w:color w:val="000000"/>
          <w:kern w:val="0"/>
          <w:lang w:bidi="ar"/>
        </w:rPr>
        <w:t>；</w:t>
      </w:r>
      <w:r>
        <w:rPr>
          <w:color w:val="000000"/>
          <w:kern w:val="0"/>
          <w:lang w:bidi="ar"/>
        </w:rPr>
        <w:t xml:space="preserve">200 </w:t>
      </w:r>
      <w:r>
        <w:rPr>
          <w:rFonts w:hint="eastAsia"/>
          <w:color w:val="000000"/>
          <w:kern w:val="0"/>
          <w:lang w:bidi="ar"/>
        </w:rPr>
        <w:t xml:space="preserve">台以上抽检 </w:t>
      </w:r>
      <w:r>
        <w:rPr>
          <w:color w:val="000000"/>
          <w:kern w:val="0"/>
          <w:lang w:bidi="ar"/>
        </w:rPr>
        <w:t xml:space="preserve">2 </w:t>
      </w:r>
      <w:r>
        <w:rPr>
          <w:rFonts w:hint="eastAsia"/>
          <w:color w:val="000000"/>
          <w:kern w:val="0"/>
          <w:lang w:bidi="ar"/>
        </w:rPr>
        <w:t>台</w:t>
      </w:r>
      <w:r>
        <w:rPr>
          <w:color w:val="000000"/>
          <w:kern w:val="0"/>
          <w:lang w:bidi="ar"/>
        </w:rPr>
        <w:t>(</w:t>
      </w:r>
      <w:r>
        <w:rPr>
          <w:rFonts w:hint="eastAsia"/>
          <w:color w:val="000000"/>
          <w:kern w:val="0"/>
          <w:lang w:bidi="ar"/>
        </w:rPr>
        <w:t>套</w:t>
      </w:r>
      <w:r>
        <w:rPr>
          <w:color w:val="000000"/>
          <w:kern w:val="0"/>
          <w:lang w:bidi="ar"/>
        </w:rPr>
        <w:t>)</w:t>
      </w:r>
      <w:r>
        <w:rPr>
          <w:rFonts w:hint="eastAsia"/>
          <w:color w:val="000000"/>
          <w:kern w:val="0"/>
          <w:lang w:bidi="ar"/>
        </w:rPr>
        <w:t xml:space="preserve">。同工程项目、同施工单位且同期施工的多个单位工程可合并计算。同厂家、同材质的保温材料复验次数不得少于 </w:t>
      </w:r>
      <w:r>
        <w:rPr>
          <w:color w:val="000000"/>
          <w:kern w:val="0"/>
          <w:lang w:bidi="ar"/>
        </w:rPr>
        <w:t xml:space="preserve">2 </w:t>
      </w:r>
      <w:r>
        <w:rPr>
          <w:rFonts w:hint="eastAsia"/>
          <w:color w:val="000000"/>
          <w:kern w:val="0"/>
          <w:lang w:bidi="ar"/>
        </w:rPr>
        <w:t xml:space="preserve">次。 </w:t>
      </w:r>
    </w:p>
    <w:p>
      <w:pPr>
        <w:widowControl/>
        <w:jc w:val="left"/>
      </w:pPr>
      <w:r>
        <w:rPr>
          <w:rFonts w:hint="eastAsia" w:ascii="黑体" w:hAnsi="宋体" w:eastAsia="黑体" w:cs="黑体"/>
          <w:color w:val="000000"/>
          <w:kern w:val="0"/>
          <w:lang w:bidi="ar"/>
        </w:rPr>
        <w:t>11.1.3</w:t>
      </w:r>
      <w:r>
        <w:rPr>
          <w:color w:val="000000"/>
          <w:kern w:val="0"/>
          <w:lang w:bidi="ar"/>
        </w:rPr>
        <w:t xml:space="preserve">.5 </w:t>
      </w:r>
      <w:r>
        <w:rPr>
          <w:rFonts w:hint="eastAsia" w:ascii="宋体" w:hAnsi="宋体" w:cs="宋体"/>
          <w:color w:val="000000"/>
          <w:kern w:val="0"/>
          <w:lang w:bidi="ar"/>
        </w:rPr>
        <w:t xml:space="preserve">当基座与屋面结构采用一体化构筑时，基座与支架之间应按设计要求进行阻断热桥处理，构造应满足设计要求。 </w:t>
      </w:r>
    </w:p>
    <w:p>
      <w:pPr>
        <w:widowControl/>
        <w:ind w:firstLine="480" w:firstLineChars="200"/>
        <w:jc w:val="left"/>
        <w:rPr>
          <w:color w:val="000000"/>
          <w:kern w:val="0"/>
          <w:lang w:bidi="ar"/>
        </w:rPr>
      </w:pPr>
      <w:r>
        <w:rPr>
          <w:rFonts w:hint="eastAsia"/>
          <w:color w:val="000000"/>
          <w:kern w:val="0"/>
          <w:lang w:bidi="ar"/>
        </w:rPr>
        <w:t xml:space="preserve">检查方法：观察检查。 </w:t>
      </w:r>
    </w:p>
    <w:p>
      <w:pPr>
        <w:widowControl/>
        <w:ind w:firstLine="480" w:firstLineChars="200"/>
        <w:jc w:val="left"/>
        <w:rPr>
          <w:color w:val="000000"/>
          <w:kern w:val="0"/>
          <w:lang w:bidi="ar"/>
        </w:rPr>
      </w:pPr>
      <w:r>
        <w:rPr>
          <w:rFonts w:hint="eastAsia"/>
          <w:color w:val="000000"/>
          <w:kern w:val="0"/>
          <w:lang w:bidi="ar"/>
        </w:rPr>
        <w:t xml:space="preserve">检查数量：全数检查。 </w:t>
      </w:r>
    </w:p>
    <w:p>
      <w:pPr>
        <w:widowControl/>
        <w:jc w:val="left"/>
      </w:pPr>
      <w:r>
        <w:rPr>
          <w:rFonts w:hint="eastAsia" w:ascii="黑体" w:hAnsi="宋体" w:eastAsia="黑体" w:cs="黑体"/>
          <w:color w:val="000000"/>
          <w:kern w:val="0"/>
          <w:lang w:bidi="ar"/>
        </w:rPr>
        <w:t>11.1.3</w:t>
      </w:r>
      <w:r>
        <w:rPr>
          <w:color w:val="000000"/>
          <w:kern w:val="0"/>
          <w:lang w:bidi="ar"/>
        </w:rPr>
        <w:t xml:space="preserve">.6 </w:t>
      </w:r>
      <w:r>
        <w:rPr>
          <w:rFonts w:hint="eastAsia" w:ascii="宋体" w:hAnsi="宋体" w:cs="宋体"/>
          <w:color w:val="000000"/>
          <w:kern w:val="0"/>
          <w:lang w:bidi="ar"/>
        </w:rPr>
        <w:t xml:space="preserve">太阳能光热系统管线穿超低能耗围护结构边界处应进行阻断热桥处理，构造应满足设计要求。 </w:t>
      </w:r>
    </w:p>
    <w:p>
      <w:pPr>
        <w:widowControl/>
        <w:ind w:firstLine="480" w:firstLineChars="200"/>
        <w:jc w:val="left"/>
        <w:rPr>
          <w:color w:val="000000"/>
          <w:kern w:val="0"/>
          <w:lang w:bidi="ar"/>
        </w:rPr>
      </w:pPr>
      <w:r>
        <w:rPr>
          <w:rFonts w:hint="eastAsia"/>
          <w:color w:val="000000"/>
          <w:kern w:val="0"/>
          <w:lang w:bidi="ar"/>
        </w:rPr>
        <w:t xml:space="preserve">检验方法：观察检查。 </w:t>
      </w:r>
    </w:p>
    <w:p>
      <w:pPr>
        <w:widowControl/>
        <w:ind w:firstLine="480" w:firstLineChars="200"/>
        <w:jc w:val="left"/>
        <w:rPr>
          <w:color w:val="000000"/>
          <w:kern w:val="0"/>
          <w:lang w:bidi="ar"/>
        </w:rPr>
      </w:pPr>
      <w:r>
        <w:rPr>
          <w:rFonts w:hint="eastAsia"/>
          <w:color w:val="000000"/>
          <w:kern w:val="0"/>
          <w:lang w:bidi="ar"/>
        </w:rPr>
        <w:t xml:space="preserve">检查数量：全数检查。 </w:t>
      </w:r>
    </w:p>
    <w:p>
      <w:pPr>
        <w:widowControl/>
        <w:jc w:val="left"/>
      </w:pPr>
      <w:r>
        <w:rPr>
          <w:rFonts w:hint="eastAsia" w:ascii="黑体" w:hAnsi="宋体" w:eastAsia="黑体" w:cs="黑体"/>
          <w:color w:val="000000"/>
          <w:kern w:val="0"/>
          <w:lang w:bidi="ar"/>
        </w:rPr>
        <w:t>11.1.3</w:t>
      </w:r>
      <w:r>
        <w:rPr>
          <w:color w:val="000000"/>
          <w:kern w:val="0"/>
          <w:lang w:bidi="ar"/>
        </w:rPr>
        <w:t xml:space="preserve">.7 </w:t>
      </w:r>
      <w:r>
        <w:rPr>
          <w:rFonts w:hint="eastAsia" w:ascii="宋体" w:hAnsi="宋体" w:cs="宋体"/>
          <w:color w:val="000000"/>
          <w:kern w:val="0"/>
          <w:lang w:bidi="ar"/>
        </w:rPr>
        <w:t xml:space="preserve">太阳能集热设备作为建筑构件，并安装在建筑主体结构上时，太阳能集热设备与主体结构之间应设置阻断热桥措施，构造应满足设计要求。 </w:t>
      </w:r>
    </w:p>
    <w:p>
      <w:pPr>
        <w:widowControl/>
        <w:ind w:firstLine="480" w:firstLineChars="200"/>
        <w:jc w:val="left"/>
        <w:rPr>
          <w:color w:val="000000"/>
          <w:kern w:val="0"/>
          <w:lang w:bidi="ar"/>
        </w:rPr>
      </w:pPr>
      <w:r>
        <w:rPr>
          <w:rFonts w:hint="eastAsia"/>
          <w:color w:val="000000"/>
          <w:kern w:val="0"/>
          <w:lang w:bidi="ar"/>
        </w:rPr>
        <w:t xml:space="preserve">检验方法：观察检查。 </w:t>
      </w:r>
    </w:p>
    <w:p>
      <w:pPr>
        <w:widowControl/>
        <w:ind w:firstLine="480" w:firstLineChars="200"/>
        <w:jc w:val="left"/>
        <w:rPr>
          <w:color w:val="000000"/>
          <w:kern w:val="0"/>
          <w:lang w:bidi="ar"/>
        </w:rPr>
      </w:pPr>
      <w:r>
        <w:rPr>
          <w:rFonts w:hint="eastAsia"/>
          <w:color w:val="000000"/>
          <w:kern w:val="0"/>
          <w:lang w:bidi="ar"/>
        </w:rPr>
        <w:t xml:space="preserve">检查数量：全数检查。 </w:t>
      </w:r>
    </w:p>
    <w:p>
      <w:pPr>
        <w:widowControl/>
        <w:jc w:val="left"/>
      </w:pPr>
      <w:r>
        <w:rPr>
          <w:rFonts w:hint="eastAsia" w:ascii="黑体" w:hAnsi="宋体" w:eastAsia="黑体" w:cs="黑体"/>
          <w:color w:val="000000"/>
          <w:kern w:val="0"/>
          <w:lang w:bidi="ar"/>
        </w:rPr>
        <w:t>11.1.3</w:t>
      </w:r>
      <w:r>
        <w:rPr>
          <w:color w:val="000000"/>
          <w:kern w:val="0"/>
          <w:lang w:bidi="ar"/>
        </w:rPr>
        <w:t xml:space="preserve">.8 </w:t>
      </w:r>
      <w:r>
        <w:rPr>
          <w:rFonts w:hint="eastAsia" w:ascii="宋体" w:hAnsi="宋体" w:cs="宋体"/>
          <w:color w:val="000000"/>
          <w:kern w:val="0"/>
          <w:lang w:bidi="ar"/>
        </w:rPr>
        <w:t>太阳能集热设备的规格、数量、安装方式、倾角及定位应符合设计要求，平板型和真空管型集热器的安装倾角和定位的误差不应超过</w:t>
      </w:r>
      <w:r>
        <w:rPr>
          <w:color w:val="000000"/>
          <w:kern w:val="0"/>
          <w:lang w:bidi="ar"/>
        </w:rPr>
        <w:t>±2°</w:t>
      </w:r>
      <w:r>
        <w:rPr>
          <w:rFonts w:hint="eastAsia" w:ascii="宋体" w:hAnsi="宋体" w:cs="宋体"/>
          <w:color w:val="000000"/>
          <w:kern w:val="0"/>
          <w:lang w:bidi="ar"/>
        </w:rPr>
        <w:t>。聚焦型光热系统太阳能收集装置在焦线或焦点上，焦线或焦点的允许偏差不应超过</w:t>
      </w:r>
      <w:r>
        <w:rPr>
          <w:color w:val="000000"/>
          <w:kern w:val="0"/>
          <w:lang w:bidi="ar"/>
        </w:rPr>
        <w:t>±2mm</w:t>
      </w:r>
      <w:r>
        <w:rPr>
          <w:rFonts w:hint="eastAsia" w:ascii="宋体" w:hAnsi="宋体" w:cs="宋体"/>
          <w:color w:val="000000"/>
          <w:kern w:val="0"/>
          <w:lang w:bidi="ar"/>
        </w:rPr>
        <w:t xml:space="preserve">。 </w:t>
      </w:r>
    </w:p>
    <w:p>
      <w:pPr>
        <w:widowControl/>
        <w:ind w:firstLine="480" w:firstLineChars="200"/>
        <w:jc w:val="left"/>
        <w:rPr>
          <w:color w:val="000000"/>
          <w:kern w:val="0"/>
          <w:lang w:bidi="ar"/>
        </w:rPr>
      </w:pPr>
      <w:r>
        <w:rPr>
          <w:rFonts w:hint="eastAsia"/>
          <w:color w:val="000000"/>
          <w:kern w:val="0"/>
          <w:lang w:bidi="ar"/>
        </w:rPr>
        <w:t xml:space="preserve">检查方法：观察检查。 </w:t>
      </w:r>
    </w:p>
    <w:p>
      <w:pPr>
        <w:widowControl/>
        <w:ind w:firstLine="480" w:firstLineChars="200"/>
        <w:jc w:val="left"/>
        <w:rPr>
          <w:color w:val="000000"/>
          <w:kern w:val="0"/>
          <w:lang w:bidi="ar"/>
        </w:rPr>
      </w:pPr>
      <w:r>
        <w:rPr>
          <w:rFonts w:hint="eastAsia"/>
          <w:color w:val="000000"/>
          <w:kern w:val="0"/>
          <w:lang w:bidi="ar"/>
        </w:rPr>
        <w:t>检查数量：按现行国家标准《建筑节能工程施工质量验收标准》</w:t>
      </w:r>
      <w:r>
        <w:rPr>
          <w:color w:val="000000"/>
          <w:kern w:val="0"/>
          <w:lang w:bidi="ar"/>
        </w:rPr>
        <w:t xml:space="preserve">GB 50411 </w:t>
      </w:r>
      <w:r>
        <w:rPr>
          <w:rFonts w:hint="eastAsia"/>
          <w:color w:val="000000"/>
          <w:kern w:val="0"/>
          <w:lang w:bidi="ar"/>
        </w:rPr>
        <w:t xml:space="preserve">的规定执行。 </w:t>
      </w:r>
    </w:p>
    <w:p>
      <w:pPr>
        <w:widowControl/>
        <w:jc w:val="left"/>
      </w:pPr>
      <w:r>
        <w:rPr>
          <w:rFonts w:hint="eastAsia" w:ascii="黑体" w:hAnsi="宋体" w:eastAsia="黑体" w:cs="黑体"/>
          <w:color w:val="000000"/>
          <w:kern w:val="0"/>
          <w:lang w:bidi="ar"/>
        </w:rPr>
        <w:t>11.1.3</w:t>
      </w:r>
      <w:r>
        <w:rPr>
          <w:color w:val="000000"/>
          <w:kern w:val="0"/>
          <w:lang w:bidi="ar"/>
        </w:rPr>
        <w:t xml:space="preserve">.9 </w:t>
      </w:r>
      <w:r>
        <w:rPr>
          <w:rFonts w:hint="eastAsia" w:ascii="宋体" w:hAnsi="宋体" w:cs="宋体"/>
          <w:color w:val="000000"/>
          <w:kern w:val="0"/>
          <w:lang w:bidi="ar"/>
        </w:rPr>
        <w:t xml:space="preserve">贮热设备的选型、安装和施工应符合设计要求，放置在室外的贮热设备应与底座固定牢固，底座与基础、屋面之间的连接部位应覆盖连续的保温层。 </w:t>
      </w:r>
    </w:p>
    <w:p>
      <w:pPr>
        <w:widowControl/>
        <w:ind w:firstLine="480" w:firstLineChars="200"/>
        <w:jc w:val="left"/>
        <w:rPr>
          <w:color w:val="000000"/>
          <w:kern w:val="0"/>
          <w:lang w:bidi="ar"/>
        </w:rPr>
      </w:pPr>
      <w:r>
        <w:rPr>
          <w:rFonts w:hint="eastAsia"/>
          <w:color w:val="000000"/>
          <w:kern w:val="0"/>
          <w:lang w:bidi="ar"/>
        </w:rPr>
        <w:t xml:space="preserve">检查方法：观察检查。 </w:t>
      </w:r>
    </w:p>
    <w:p>
      <w:pPr>
        <w:widowControl/>
        <w:ind w:firstLine="480" w:firstLineChars="200"/>
        <w:jc w:val="left"/>
        <w:rPr>
          <w:color w:val="000000"/>
          <w:kern w:val="0"/>
          <w:lang w:bidi="ar"/>
        </w:rPr>
      </w:pPr>
      <w:r>
        <w:rPr>
          <w:rFonts w:hint="eastAsia"/>
          <w:color w:val="000000"/>
          <w:kern w:val="0"/>
          <w:lang w:bidi="ar"/>
        </w:rPr>
        <w:t xml:space="preserve">检查数量：全数检查。 </w:t>
      </w:r>
    </w:p>
    <w:p>
      <w:pPr>
        <w:widowControl/>
        <w:jc w:val="left"/>
      </w:pPr>
      <w:r>
        <w:rPr>
          <w:rFonts w:hint="eastAsia" w:ascii="黑体" w:hAnsi="宋体" w:eastAsia="黑体" w:cs="黑体"/>
          <w:color w:val="000000"/>
          <w:kern w:val="0"/>
          <w:lang w:bidi="ar"/>
        </w:rPr>
        <w:t>11.1.3</w:t>
      </w:r>
      <w:r>
        <w:rPr>
          <w:color w:val="000000"/>
          <w:kern w:val="0"/>
          <w:lang w:bidi="ar"/>
        </w:rPr>
        <w:t xml:space="preserve">.10 </w:t>
      </w:r>
      <w:r>
        <w:rPr>
          <w:rFonts w:hint="eastAsia" w:ascii="宋体" w:hAnsi="宋体" w:cs="宋体"/>
          <w:color w:val="000000"/>
          <w:kern w:val="0"/>
          <w:lang w:bidi="ar"/>
        </w:rPr>
        <w:t>太阳能光热系统的管道和贮热设备的检验应满足下列规定：</w:t>
      </w:r>
    </w:p>
    <w:p>
      <w:pPr>
        <w:widowControl/>
        <w:ind w:firstLine="480" w:firstLineChars="200"/>
        <w:jc w:val="left"/>
      </w:pPr>
      <w:r>
        <w:rPr>
          <w:color w:val="000000"/>
          <w:kern w:val="0"/>
          <w:lang w:bidi="ar"/>
        </w:rPr>
        <w:t xml:space="preserve">1 </w:t>
      </w:r>
      <w:r>
        <w:rPr>
          <w:rFonts w:hint="eastAsia" w:ascii="宋体" w:hAnsi="宋体" w:cs="宋体"/>
          <w:color w:val="000000"/>
          <w:kern w:val="0"/>
          <w:lang w:bidi="ar"/>
        </w:rPr>
        <w:t xml:space="preserve">太阳能光热系统管道在额定工作压力 </w:t>
      </w:r>
      <w:r>
        <w:rPr>
          <w:color w:val="000000"/>
          <w:kern w:val="0"/>
          <w:lang w:bidi="ar"/>
        </w:rPr>
        <w:t xml:space="preserve">1.5 </w:t>
      </w:r>
      <w:r>
        <w:rPr>
          <w:rFonts w:hint="eastAsia" w:ascii="宋体" w:hAnsi="宋体" w:cs="宋体"/>
          <w:color w:val="000000"/>
          <w:kern w:val="0"/>
          <w:lang w:bidi="ar"/>
        </w:rPr>
        <w:t xml:space="preserve">倍的试验压力下，无渗透、泄漏、开裂。当设计未注明时，开式太阳能集热系统应以系统顶点工作压力加 </w:t>
      </w:r>
      <w:r>
        <w:rPr>
          <w:color w:val="000000"/>
          <w:kern w:val="0"/>
          <w:lang w:bidi="ar"/>
        </w:rPr>
        <w:t xml:space="preserve">0.1 MPa </w:t>
      </w:r>
      <w:r>
        <w:rPr>
          <w:rFonts w:hint="eastAsia" w:ascii="宋体" w:hAnsi="宋体" w:cs="宋体"/>
          <w:color w:val="000000"/>
          <w:kern w:val="0"/>
          <w:lang w:bidi="ar"/>
        </w:rPr>
        <w:t>作水压试验；闭式太阳能集热系统和采暖系统应按现行国家标准《建筑给水排水及采暖工程施工质量验收规范》</w:t>
      </w:r>
      <w:r>
        <w:rPr>
          <w:color w:val="000000"/>
          <w:kern w:val="0"/>
          <w:lang w:bidi="ar"/>
        </w:rPr>
        <w:t xml:space="preserve">GB 50242 </w:t>
      </w:r>
      <w:r>
        <w:rPr>
          <w:rFonts w:hint="eastAsia" w:ascii="宋体" w:hAnsi="宋体" w:cs="宋体"/>
          <w:color w:val="000000"/>
          <w:kern w:val="0"/>
          <w:lang w:bidi="ar"/>
        </w:rPr>
        <w:t xml:space="preserve">的规定进行； </w:t>
      </w:r>
    </w:p>
    <w:p>
      <w:pPr>
        <w:widowControl/>
        <w:ind w:firstLine="480" w:firstLineChars="200"/>
        <w:jc w:val="left"/>
      </w:pPr>
      <w:r>
        <w:rPr>
          <w:color w:val="000000"/>
          <w:kern w:val="0"/>
          <w:lang w:bidi="ar"/>
        </w:rPr>
        <w:t xml:space="preserve">2 </w:t>
      </w:r>
      <w:r>
        <w:rPr>
          <w:rFonts w:hint="eastAsia" w:ascii="宋体" w:hAnsi="宋体" w:cs="宋体"/>
          <w:color w:val="000000"/>
          <w:kern w:val="0"/>
          <w:lang w:bidi="ar"/>
        </w:rPr>
        <w:t xml:space="preserve">敞口贮热设备的满水试验和密闭贮热设备的水压试验应符合设计要求。 </w:t>
      </w:r>
    </w:p>
    <w:p>
      <w:pPr>
        <w:widowControl/>
        <w:ind w:firstLine="480" w:firstLineChars="200"/>
        <w:jc w:val="left"/>
        <w:rPr>
          <w:color w:val="000000"/>
          <w:kern w:val="0"/>
          <w:lang w:bidi="ar"/>
        </w:rPr>
      </w:pPr>
      <w:r>
        <w:rPr>
          <w:rFonts w:hint="eastAsia"/>
          <w:color w:val="000000"/>
          <w:kern w:val="0"/>
          <w:lang w:bidi="ar"/>
        </w:rPr>
        <w:t xml:space="preserve">检查方法：观察检查。 </w:t>
      </w:r>
    </w:p>
    <w:p>
      <w:pPr>
        <w:widowControl/>
        <w:ind w:firstLine="480" w:firstLineChars="200"/>
        <w:jc w:val="left"/>
        <w:rPr>
          <w:color w:val="000000"/>
          <w:kern w:val="0"/>
          <w:lang w:bidi="ar"/>
        </w:rPr>
      </w:pPr>
      <w:r>
        <w:rPr>
          <w:rFonts w:hint="eastAsia"/>
          <w:color w:val="000000"/>
          <w:kern w:val="0"/>
          <w:lang w:bidi="ar"/>
        </w:rPr>
        <w:t xml:space="preserve">检查数量：全数检查。 </w:t>
      </w:r>
    </w:p>
    <w:p>
      <w:pPr>
        <w:widowControl/>
        <w:jc w:val="left"/>
      </w:pPr>
      <w:r>
        <w:rPr>
          <w:rFonts w:hint="eastAsia" w:ascii="黑体" w:hAnsi="宋体" w:eastAsia="黑体" w:cs="黑体"/>
          <w:color w:val="000000"/>
          <w:kern w:val="0"/>
          <w:lang w:bidi="ar"/>
        </w:rPr>
        <w:t>11.1.3</w:t>
      </w:r>
      <w:r>
        <w:rPr>
          <w:color w:val="000000"/>
          <w:kern w:val="0"/>
          <w:lang w:bidi="ar"/>
        </w:rPr>
        <w:t xml:space="preserve">.11 </w:t>
      </w:r>
      <w:r>
        <w:rPr>
          <w:rFonts w:hint="eastAsia" w:ascii="宋体" w:hAnsi="宋体" w:cs="宋体"/>
          <w:color w:val="000000"/>
          <w:kern w:val="0"/>
          <w:lang w:bidi="ar"/>
        </w:rPr>
        <w:t xml:space="preserve">太阳能光热系统效率应符合设计要求；当设计无明确要求时，太阳能热水系统的集热效率不应低于 </w:t>
      </w:r>
      <w:r>
        <w:rPr>
          <w:color w:val="000000"/>
          <w:kern w:val="0"/>
          <w:lang w:bidi="ar"/>
        </w:rPr>
        <w:t>50%</w:t>
      </w:r>
      <w:r>
        <w:rPr>
          <w:rFonts w:hint="eastAsia" w:ascii="宋体" w:hAnsi="宋体" w:cs="宋体"/>
          <w:color w:val="000000"/>
          <w:kern w:val="0"/>
          <w:lang w:bidi="ar"/>
        </w:rPr>
        <w:t xml:space="preserve">，太阳能供暖系统的集热效率不应低于 </w:t>
      </w:r>
      <w:r>
        <w:rPr>
          <w:color w:val="000000"/>
          <w:kern w:val="0"/>
          <w:lang w:bidi="ar"/>
        </w:rPr>
        <w:t>45%</w:t>
      </w:r>
      <w:r>
        <w:rPr>
          <w:rFonts w:hint="eastAsia" w:ascii="宋体" w:hAnsi="宋体" w:cs="宋体"/>
          <w:color w:val="000000"/>
          <w:kern w:val="0"/>
          <w:lang w:bidi="ar"/>
        </w:rPr>
        <w:t xml:space="preserve">，太阳能驱动吸收式制冷空调系统的集热效率不应低于 </w:t>
      </w:r>
      <w:r>
        <w:rPr>
          <w:color w:val="000000"/>
          <w:kern w:val="0"/>
          <w:lang w:bidi="ar"/>
        </w:rPr>
        <w:t>35%</w:t>
      </w:r>
      <w:r>
        <w:rPr>
          <w:rFonts w:hint="eastAsia" w:ascii="宋体" w:hAnsi="宋体" w:cs="宋体"/>
          <w:color w:val="000000"/>
          <w:kern w:val="0"/>
          <w:lang w:bidi="ar"/>
        </w:rPr>
        <w:t xml:space="preserve">。 </w:t>
      </w:r>
    </w:p>
    <w:p>
      <w:pPr>
        <w:widowControl/>
        <w:ind w:firstLine="480" w:firstLineChars="200"/>
        <w:jc w:val="left"/>
        <w:rPr>
          <w:color w:val="000000"/>
          <w:kern w:val="0"/>
          <w:lang w:bidi="ar"/>
        </w:rPr>
      </w:pPr>
      <w:r>
        <w:rPr>
          <w:rFonts w:hint="eastAsia"/>
          <w:color w:val="000000"/>
          <w:kern w:val="0"/>
          <w:lang w:bidi="ar"/>
        </w:rPr>
        <w:t xml:space="preserve">检验方法：按照现行国家标准《可再生能源建筑应用工程评价标准》GB/T 50801 的规定进行实验检查。 </w:t>
      </w:r>
    </w:p>
    <w:p>
      <w:pPr>
        <w:widowControl/>
        <w:ind w:firstLine="480" w:firstLineChars="200"/>
        <w:jc w:val="left"/>
        <w:rPr>
          <w:color w:val="000000"/>
          <w:kern w:val="0"/>
          <w:lang w:bidi="ar"/>
        </w:rPr>
      </w:pPr>
      <w:r>
        <w:rPr>
          <w:rFonts w:hint="eastAsia"/>
          <w:color w:val="000000"/>
          <w:kern w:val="0"/>
          <w:lang w:bidi="ar"/>
        </w:rPr>
        <w:t xml:space="preserve">检查数量：同一类型太阳能供热水系统被测试数量应为该类型系统总数量的 2％，且不得少于 1 套；同一种太阳能采暖空调系统被测试数量应为该种系统总数量的 5％，且不得少于 1 套。 </w:t>
      </w:r>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III 一般项目</w:t>
      </w:r>
    </w:p>
    <w:p>
      <w:pPr>
        <w:widowControl/>
        <w:jc w:val="left"/>
      </w:pPr>
      <w:r>
        <w:rPr>
          <w:rFonts w:hint="eastAsia" w:ascii="黑体" w:hAnsi="宋体" w:eastAsia="黑体" w:cs="黑体"/>
          <w:color w:val="000000"/>
          <w:kern w:val="0"/>
          <w:lang w:bidi="ar"/>
        </w:rPr>
        <w:t>11.1.3</w:t>
      </w:r>
      <w:r>
        <w:rPr>
          <w:color w:val="000000"/>
          <w:kern w:val="0"/>
          <w:lang w:bidi="ar"/>
        </w:rPr>
        <w:t xml:space="preserve">.12 </w:t>
      </w:r>
      <w:r>
        <w:rPr>
          <w:rFonts w:hint="eastAsia" w:ascii="宋体" w:hAnsi="宋体" w:cs="宋体"/>
          <w:color w:val="000000"/>
          <w:kern w:val="0"/>
          <w:lang w:bidi="ar"/>
        </w:rPr>
        <w:t xml:space="preserve">太阳能光热系统在建筑中的安装，应符合太阳能建筑一体化设计要求。 </w:t>
      </w:r>
    </w:p>
    <w:p>
      <w:pPr>
        <w:widowControl/>
        <w:jc w:val="left"/>
      </w:pPr>
      <w:r>
        <w:rPr>
          <w:rFonts w:hint="eastAsia" w:ascii="宋体" w:hAnsi="宋体" w:cs="宋体"/>
          <w:color w:val="000000"/>
          <w:kern w:val="0"/>
          <w:lang w:bidi="ar"/>
        </w:rPr>
        <w:t xml:space="preserve">检验方法：观察检查；核查相关技术资料。 </w:t>
      </w:r>
    </w:p>
    <w:p>
      <w:pPr>
        <w:widowControl/>
        <w:jc w:val="left"/>
      </w:pPr>
      <w:r>
        <w:rPr>
          <w:rFonts w:hint="eastAsia" w:ascii="宋体" w:hAnsi="宋体" w:cs="宋体"/>
          <w:color w:val="000000"/>
          <w:kern w:val="0"/>
          <w:lang w:bidi="ar"/>
        </w:rPr>
        <w:t xml:space="preserve">检查数量：全数检查。 </w:t>
      </w:r>
    </w:p>
    <w:p>
      <w:pPr>
        <w:pStyle w:val="4"/>
        <w:numPr>
          <w:ilvl w:val="1"/>
          <w:numId w:val="0"/>
        </w:numPr>
        <w:ind w:leftChars="0"/>
      </w:pPr>
      <w:bookmarkStart w:id="288" w:name="_Toc21208"/>
      <w:bookmarkStart w:id="289" w:name="_Toc8329"/>
      <w:bookmarkStart w:id="290" w:name="_Toc30468"/>
      <w:r>
        <w:rPr>
          <w:rFonts w:hint="eastAsia"/>
          <w:lang w:val="en-US" w:eastAsia="zh-CN"/>
        </w:rPr>
        <w:t xml:space="preserve">11.2 </w:t>
      </w:r>
      <w:r>
        <w:rPr>
          <w:rFonts w:hint="eastAsia"/>
        </w:rPr>
        <w:t>太阳能光伏系统</w:t>
      </w:r>
      <w:bookmarkEnd w:id="288"/>
      <w:bookmarkEnd w:id="289"/>
      <w:bookmarkEnd w:id="290"/>
    </w:p>
    <w:p>
      <w:pPr>
        <w:pStyle w:val="5"/>
        <w:numPr>
          <w:ilvl w:val="2"/>
          <w:numId w:val="0"/>
        </w:numPr>
        <w:ind w:leftChars="0"/>
        <w:jc w:val="center"/>
        <w:rPr>
          <w:sz w:val="24"/>
          <w:szCs w:val="24"/>
        </w:rPr>
      </w:pPr>
      <w:bookmarkStart w:id="291" w:name="_Toc10294"/>
      <w:bookmarkStart w:id="292" w:name="_Toc10140"/>
      <w:r>
        <w:rPr>
          <w:rFonts w:hint="eastAsia"/>
          <w:sz w:val="24"/>
          <w:szCs w:val="24"/>
          <w:lang w:val="en-US" w:eastAsia="zh-CN"/>
        </w:rPr>
        <w:t xml:space="preserve">11.2.1 </w:t>
      </w:r>
      <w:r>
        <w:rPr>
          <w:rFonts w:hint="eastAsia"/>
          <w:sz w:val="24"/>
          <w:szCs w:val="24"/>
        </w:rPr>
        <w:t>一般规定</w:t>
      </w:r>
      <w:bookmarkEnd w:id="291"/>
      <w:bookmarkEnd w:id="292"/>
    </w:p>
    <w:p>
      <w:pPr>
        <w:widowControl/>
        <w:jc w:val="left"/>
      </w:pPr>
      <w:r>
        <w:rPr>
          <w:rFonts w:hint="eastAsia" w:ascii="黑体" w:hAnsi="宋体" w:eastAsia="黑体" w:cs="黑体"/>
          <w:color w:val="000000"/>
          <w:kern w:val="0"/>
          <w:lang w:bidi="ar"/>
        </w:rPr>
        <w:t xml:space="preserve">11.2.1.1 </w:t>
      </w:r>
      <w:r>
        <w:rPr>
          <w:rFonts w:hint="eastAsia" w:ascii="宋体" w:hAnsi="宋体" w:cs="宋体"/>
          <w:color w:val="000000"/>
          <w:kern w:val="0"/>
          <w:lang w:bidi="ar"/>
        </w:rPr>
        <w:t xml:space="preserve">太阳能光伏系统的施工安装不应破坏建筑物的结构、屋面、地面防水层、气密层和附属设施，不应削弱建筑物的保温隔热能力，以及在寿命期内承受荷载的能力。 </w:t>
      </w:r>
    </w:p>
    <w:p>
      <w:pPr>
        <w:widowControl/>
        <w:jc w:val="left"/>
      </w:pPr>
      <w:r>
        <w:rPr>
          <w:rFonts w:hint="eastAsia" w:ascii="黑体" w:hAnsi="宋体" w:eastAsia="黑体" w:cs="黑体"/>
          <w:color w:val="000000"/>
          <w:kern w:val="0"/>
          <w:lang w:bidi="ar"/>
        </w:rPr>
        <w:t xml:space="preserve">11.2.1.2 </w:t>
      </w:r>
      <w:r>
        <w:rPr>
          <w:rFonts w:hint="eastAsia" w:ascii="宋体" w:hAnsi="宋体" w:cs="宋体"/>
          <w:color w:val="000000"/>
          <w:kern w:val="0"/>
          <w:lang w:bidi="ar"/>
        </w:rPr>
        <w:t xml:space="preserve">太阳能光伏系统应根据使用条件采取防雷、防雹、抗风、抗震和保证电气安全等技术措施。 </w:t>
      </w:r>
    </w:p>
    <w:p>
      <w:pPr>
        <w:widowControl/>
        <w:jc w:val="left"/>
      </w:pPr>
      <w:r>
        <w:rPr>
          <w:rFonts w:hint="eastAsia" w:ascii="黑体" w:hAnsi="宋体" w:eastAsia="黑体" w:cs="黑体"/>
          <w:color w:val="000000"/>
          <w:kern w:val="0"/>
          <w:lang w:bidi="ar"/>
        </w:rPr>
        <w:t xml:space="preserve">11.2.1.3 </w:t>
      </w:r>
      <w:r>
        <w:rPr>
          <w:rFonts w:hint="eastAsia" w:ascii="宋体" w:hAnsi="宋体" w:cs="宋体"/>
          <w:color w:val="000000"/>
          <w:kern w:val="0"/>
          <w:lang w:bidi="ar"/>
        </w:rPr>
        <w:t>光伏系统所用光伏组件、电气设备等材料的安全及性能均应满足设计要求，还应符合现行国家标准《建筑光伏系统应用技术标准》</w:t>
      </w:r>
      <w:r>
        <w:rPr>
          <w:color w:val="000000"/>
          <w:kern w:val="0"/>
          <w:lang w:bidi="ar"/>
        </w:rPr>
        <w:t xml:space="preserve">GB/T 51368 </w:t>
      </w:r>
      <w:r>
        <w:rPr>
          <w:rFonts w:hint="eastAsia" w:ascii="宋体" w:hAnsi="宋体" w:cs="宋体"/>
          <w:color w:val="000000"/>
          <w:kern w:val="0"/>
          <w:lang w:bidi="ar"/>
        </w:rPr>
        <w:t>和现行行业标准《民用建筑太阳能光伏系统应用技术规范》</w:t>
      </w:r>
      <w:r>
        <w:rPr>
          <w:color w:val="000000"/>
          <w:kern w:val="0"/>
          <w:lang w:bidi="ar"/>
        </w:rPr>
        <w:t>JGJ 203</w:t>
      </w:r>
      <w:r>
        <w:rPr>
          <w:rFonts w:hint="eastAsia" w:ascii="宋体" w:hAnsi="宋体" w:cs="宋体"/>
          <w:color w:val="000000"/>
          <w:kern w:val="0"/>
          <w:lang w:bidi="ar"/>
        </w:rPr>
        <w:t xml:space="preserve">及相关标准的规定。 </w:t>
      </w:r>
    </w:p>
    <w:p>
      <w:pPr>
        <w:pStyle w:val="5"/>
        <w:numPr>
          <w:ilvl w:val="2"/>
          <w:numId w:val="0"/>
        </w:numPr>
        <w:ind w:leftChars="0"/>
        <w:jc w:val="center"/>
        <w:rPr>
          <w:sz w:val="24"/>
          <w:szCs w:val="24"/>
        </w:rPr>
      </w:pPr>
      <w:bookmarkStart w:id="293" w:name="_Toc25061"/>
      <w:bookmarkStart w:id="294" w:name="_Toc10947"/>
      <w:r>
        <w:rPr>
          <w:rFonts w:hint="eastAsia"/>
          <w:sz w:val="24"/>
          <w:szCs w:val="24"/>
          <w:lang w:val="en-US" w:eastAsia="zh-CN"/>
        </w:rPr>
        <w:t xml:space="preserve">11.2.2 </w:t>
      </w:r>
      <w:r>
        <w:rPr>
          <w:rFonts w:hint="eastAsia"/>
          <w:sz w:val="24"/>
          <w:szCs w:val="24"/>
        </w:rPr>
        <w:t>施工与控制</w:t>
      </w:r>
      <w:bookmarkEnd w:id="293"/>
      <w:bookmarkEnd w:id="294"/>
    </w:p>
    <w:p>
      <w:pPr>
        <w:widowControl/>
        <w:jc w:val="left"/>
      </w:pPr>
      <w:r>
        <w:rPr>
          <w:rFonts w:hint="eastAsia" w:ascii="黑体" w:hAnsi="宋体" w:eastAsia="黑体" w:cs="黑体"/>
          <w:color w:val="000000"/>
          <w:kern w:val="0"/>
          <w:lang w:bidi="ar"/>
        </w:rPr>
        <w:t xml:space="preserve">11.2.2.1 </w:t>
      </w:r>
      <w:r>
        <w:rPr>
          <w:rFonts w:hint="eastAsia" w:ascii="宋体" w:hAnsi="宋体" w:cs="宋体"/>
          <w:color w:val="000000"/>
          <w:kern w:val="0"/>
          <w:lang w:bidi="ar"/>
        </w:rPr>
        <w:t xml:space="preserve">光伏组（构）件安装前应对主体结构进行测量放线，并应对预埋件和转接件位置进行校核，超出设计要求偏差范围的应进行调整或补打后置埋件。 </w:t>
      </w:r>
    </w:p>
    <w:p>
      <w:pPr>
        <w:widowControl/>
        <w:jc w:val="left"/>
      </w:pPr>
      <w:r>
        <w:rPr>
          <w:rFonts w:hint="eastAsia" w:ascii="黑体" w:hAnsi="宋体" w:eastAsia="黑体" w:cs="黑体"/>
          <w:color w:val="000000"/>
          <w:kern w:val="0"/>
          <w:lang w:bidi="ar"/>
        </w:rPr>
        <w:t xml:space="preserve">11.2.2.2 </w:t>
      </w:r>
      <w:r>
        <w:rPr>
          <w:rFonts w:hint="eastAsia" w:ascii="宋体" w:hAnsi="宋体" w:cs="宋体"/>
          <w:color w:val="000000"/>
          <w:kern w:val="0"/>
          <w:lang w:bidi="ar"/>
        </w:rPr>
        <w:t xml:space="preserve">建筑的预留孔洞、走线地槽、预埋穿线管的尺寸及允许偏差应符合设计要求。 </w:t>
      </w:r>
    </w:p>
    <w:p>
      <w:pPr>
        <w:widowControl/>
        <w:jc w:val="left"/>
      </w:pPr>
      <w:r>
        <w:rPr>
          <w:rFonts w:hint="eastAsia" w:ascii="黑体" w:hAnsi="宋体" w:eastAsia="黑体" w:cs="黑体"/>
          <w:color w:val="000000"/>
          <w:kern w:val="0"/>
          <w:lang w:bidi="ar"/>
        </w:rPr>
        <w:t xml:space="preserve">11.2.2.3 </w:t>
      </w:r>
      <w:r>
        <w:rPr>
          <w:rFonts w:hint="eastAsia" w:ascii="宋体" w:hAnsi="宋体" w:cs="宋体"/>
          <w:color w:val="000000"/>
          <w:kern w:val="0"/>
          <w:lang w:bidi="ar"/>
        </w:rPr>
        <w:t xml:space="preserve">系统安装前应按照设计文件的要求，根据光伏组（构）件的标称功率、电流、电压参数进行分类和编号。 </w:t>
      </w:r>
    </w:p>
    <w:p>
      <w:pPr>
        <w:widowControl/>
        <w:jc w:val="left"/>
      </w:pPr>
      <w:r>
        <w:rPr>
          <w:rFonts w:hint="eastAsia" w:ascii="黑体" w:hAnsi="宋体" w:eastAsia="黑体" w:cs="黑体"/>
          <w:color w:val="000000"/>
          <w:kern w:val="0"/>
          <w:lang w:bidi="ar"/>
        </w:rPr>
        <w:t xml:space="preserve">11.2.2.4 </w:t>
      </w:r>
      <w:r>
        <w:rPr>
          <w:rFonts w:hint="eastAsia" w:ascii="宋体" w:hAnsi="宋体" w:cs="宋体"/>
          <w:color w:val="000000"/>
          <w:kern w:val="0"/>
          <w:lang w:bidi="ar"/>
        </w:rPr>
        <w:t xml:space="preserve">在雨、雪、冰雹、沙暴、雾霾及 </w:t>
      </w:r>
      <w:r>
        <w:rPr>
          <w:color w:val="000000"/>
          <w:kern w:val="0"/>
          <w:lang w:bidi="ar"/>
        </w:rPr>
        <w:t xml:space="preserve">5 </w:t>
      </w:r>
      <w:r>
        <w:rPr>
          <w:rFonts w:hint="eastAsia" w:ascii="宋体" w:hAnsi="宋体" w:cs="宋体"/>
          <w:color w:val="000000"/>
          <w:kern w:val="0"/>
          <w:lang w:bidi="ar"/>
        </w:rPr>
        <w:t>级以上大风等恶劣天气情况下不得进行室外作业，</w:t>
      </w:r>
      <w:r>
        <w:rPr>
          <w:color w:val="000000"/>
          <w:kern w:val="0"/>
          <w:lang w:bidi="ar"/>
        </w:rPr>
        <w:t xml:space="preserve">4 </w:t>
      </w:r>
      <w:r>
        <w:rPr>
          <w:rFonts w:hint="eastAsia" w:ascii="宋体" w:hAnsi="宋体" w:cs="宋体"/>
          <w:color w:val="000000"/>
          <w:kern w:val="0"/>
          <w:lang w:bidi="ar"/>
        </w:rPr>
        <w:t xml:space="preserve">级以上大风不得进行高层室外作业，有雷电时应停止电气安装，在环境温度超过 </w:t>
      </w:r>
      <w:r>
        <w:rPr>
          <w:color w:val="000000"/>
          <w:kern w:val="0"/>
          <w:lang w:bidi="ar"/>
        </w:rPr>
        <w:t>40</w:t>
      </w:r>
      <w:r>
        <w:rPr>
          <w:rFonts w:hint="eastAsia" w:ascii="宋体" w:hAnsi="宋体" w:cs="宋体"/>
          <w:color w:val="000000"/>
          <w:kern w:val="0"/>
          <w:lang w:bidi="ar"/>
        </w:rPr>
        <w:t xml:space="preserve">℃时应停止作业。 </w:t>
      </w:r>
    </w:p>
    <w:p>
      <w:pPr>
        <w:widowControl/>
        <w:jc w:val="left"/>
      </w:pPr>
      <w:r>
        <w:rPr>
          <w:rFonts w:hint="eastAsia" w:ascii="黑体" w:hAnsi="宋体" w:eastAsia="黑体" w:cs="黑体"/>
          <w:color w:val="000000"/>
          <w:kern w:val="0"/>
          <w:lang w:bidi="ar"/>
        </w:rPr>
        <w:t>11.2.2.5</w:t>
      </w:r>
      <w:r>
        <w:rPr>
          <w:rFonts w:hint="eastAsia" w:ascii="宋体" w:hAnsi="宋体" w:cs="宋体"/>
          <w:color w:val="000000"/>
          <w:kern w:val="0"/>
          <w:lang w:bidi="ar"/>
        </w:rPr>
        <w:t xml:space="preserve">安装场地周边应无隐患电气线路及其它高温热源、易燃易 爆品、腐蚀性化学物品。 </w:t>
      </w:r>
    </w:p>
    <w:p>
      <w:pPr>
        <w:widowControl/>
        <w:jc w:val="left"/>
      </w:pPr>
      <w:r>
        <w:rPr>
          <w:rFonts w:hint="eastAsia" w:ascii="黑体" w:hAnsi="宋体" w:eastAsia="黑体" w:cs="黑体"/>
          <w:color w:val="000000"/>
          <w:kern w:val="0"/>
          <w:lang w:bidi="ar"/>
        </w:rPr>
        <w:t>11.2.2.6</w:t>
      </w:r>
      <w:r>
        <w:rPr>
          <w:rFonts w:hint="eastAsia" w:ascii="宋体" w:hAnsi="宋体" w:cs="宋体"/>
          <w:color w:val="000000"/>
          <w:kern w:val="0"/>
          <w:lang w:bidi="ar"/>
        </w:rPr>
        <w:t xml:space="preserve">光伏系统施工前，安装场所上空的架空电线应采取隔离措施。 </w:t>
      </w:r>
    </w:p>
    <w:p>
      <w:pPr>
        <w:widowControl/>
        <w:jc w:val="left"/>
      </w:pPr>
      <w:r>
        <w:rPr>
          <w:rFonts w:hint="eastAsia" w:ascii="黑体" w:hAnsi="宋体" w:eastAsia="黑体" w:cs="黑体"/>
          <w:color w:val="000000"/>
          <w:kern w:val="0"/>
          <w:lang w:bidi="ar"/>
        </w:rPr>
        <w:t>11.2.2.</w:t>
      </w:r>
      <w:r>
        <w:rPr>
          <w:rFonts w:hint="eastAsia" w:ascii="黑体" w:hAnsi="宋体" w:eastAsia="黑体" w:cs="黑体"/>
          <w:color w:val="000000"/>
          <w:kern w:val="0"/>
          <w:lang w:val="en-US" w:eastAsia="zh-CN" w:bidi="ar"/>
        </w:rPr>
        <w:t>7</w:t>
      </w:r>
      <w:r>
        <w:rPr>
          <w:rFonts w:hint="eastAsia" w:ascii="宋体" w:hAnsi="宋体" w:cs="宋体"/>
          <w:color w:val="000000"/>
          <w:kern w:val="0"/>
          <w:lang w:bidi="ar"/>
        </w:rPr>
        <w:t xml:space="preserve">安装型光伏系统可按如下规定的流程施工：配重式支架基础施工或预埋件施工→验收→安装转接件（预埋件需做阻断热桥处理）→安装支架系统→安装光伏组件→安装电气设备→连接并调试→验收。 </w:t>
      </w:r>
    </w:p>
    <w:p>
      <w:pPr>
        <w:widowControl/>
        <w:jc w:val="left"/>
      </w:pPr>
      <w:r>
        <w:rPr>
          <w:rFonts w:hint="eastAsia" w:ascii="黑体" w:hAnsi="宋体" w:eastAsia="黑体" w:cs="黑体"/>
          <w:color w:val="000000"/>
          <w:kern w:val="0"/>
          <w:lang w:bidi="ar"/>
        </w:rPr>
        <w:t>11.2.2.</w:t>
      </w:r>
      <w:r>
        <w:rPr>
          <w:rFonts w:hint="eastAsia" w:ascii="黑体" w:hAnsi="宋体" w:eastAsia="黑体" w:cs="黑体"/>
          <w:color w:val="000000"/>
          <w:kern w:val="0"/>
          <w:lang w:val="en-US" w:eastAsia="zh-CN" w:bidi="ar"/>
        </w:rPr>
        <w:t>8</w:t>
      </w:r>
      <w:r>
        <w:rPr>
          <w:rFonts w:hint="eastAsia" w:ascii="宋体" w:hAnsi="宋体" w:cs="宋体"/>
          <w:color w:val="000000"/>
          <w:kern w:val="0"/>
          <w:lang w:bidi="ar"/>
        </w:rPr>
        <w:t xml:space="preserve">光伏幕墙系统可按如下规定的流程施工：安装预埋件或后置埋件→验收→安装转接件（阻断热桥处理）→安装龙骨→安装光伏幕墙板块→安装电气设备→连接并调试→安装幕墙保温→封边及细部构造处理→打胶清洗→验收。 </w:t>
      </w:r>
    </w:p>
    <w:p>
      <w:pPr>
        <w:widowControl/>
        <w:jc w:val="left"/>
      </w:pPr>
      <w:r>
        <w:rPr>
          <w:rFonts w:hint="eastAsia" w:ascii="黑体" w:hAnsi="宋体" w:eastAsia="黑体" w:cs="黑体"/>
          <w:color w:val="000000"/>
          <w:kern w:val="0"/>
          <w:lang w:bidi="ar"/>
        </w:rPr>
        <w:t>11.2.2.</w:t>
      </w:r>
      <w:r>
        <w:rPr>
          <w:rFonts w:hint="eastAsia" w:ascii="黑体" w:hAnsi="宋体" w:eastAsia="黑体" w:cs="黑体"/>
          <w:color w:val="000000"/>
          <w:kern w:val="0"/>
          <w:lang w:val="en-US" w:eastAsia="zh-CN" w:bidi="ar"/>
        </w:rPr>
        <w:t>9</w:t>
      </w:r>
      <w:r>
        <w:rPr>
          <w:rFonts w:hint="eastAsia" w:ascii="宋体" w:hAnsi="宋体" w:cs="宋体"/>
          <w:color w:val="000000"/>
          <w:kern w:val="0"/>
          <w:lang w:bidi="ar"/>
        </w:rPr>
        <w:t xml:space="preserve">光伏瓦系统可按如下规定的流程施工：安装顺水条→安装挂瓦条→安装光伏主瓦→安装光伏配瓦→安装电气设备→连接并调试→验收。 </w:t>
      </w:r>
    </w:p>
    <w:p>
      <w:pPr>
        <w:widowControl/>
        <w:jc w:val="left"/>
      </w:pPr>
      <w:r>
        <w:rPr>
          <w:rFonts w:hint="eastAsia" w:ascii="黑体" w:hAnsi="宋体" w:eastAsia="黑体" w:cs="黑体"/>
          <w:color w:val="000000"/>
          <w:kern w:val="0"/>
          <w:lang w:bidi="ar"/>
        </w:rPr>
        <w:t>11.2.2.</w:t>
      </w:r>
      <w:r>
        <w:rPr>
          <w:rFonts w:hint="eastAsia" w:ascii="黑体" w:hAnsi="宋体" w:eastAsia="黑体" w:cs="黑体"/>
          <w:color w:val="000000"/>
          <w:kern w:val="0"/>
          <w:lang w:val="en-US" w:eastAsia="zh-CN" w:bidi="ar"/>
        </w:rPr>
        <w:t>10</w:t>
      </w:r>
      <w:r>
        <w:rPr>
          <w:rFonts w:hint="eastAsia" w:ascii="宋体" w:hAnsi="宋体" w:cs="宋体"/>
          <w:color w:val="000000"/>
          <w:kern w:val="0"/>
          <w:lang w:bidi="ar"/>
        </w:rPr>
        <w:t xml:space="preserve">太阳能光伏系统管线穿超低能耗围护结构边界处应进行阻断热桥及气密性处理。 </w:t>
      </w:r>
    </w:p>
    <w:p>
      <w:pPr>
        <w:widowControl/>
        <w:jc w:val="left"/>
      </w:pPr>
      <w:r>
        <w:rPr>
          <w:rFonts w:hint="eastAsia" w:ascii="黑体" w:hAnsi="宋体" w:eastAsia="黑体" w:cs="黑体"/>
          <w:color w:val="000000"/>
          <w:kern w:val="0"/>
          <w:lang w:bidi="ar"/>
        </w:rPr>
        <w:t>11.2.2.</w:t>
      </w:r>
      <w:r>
        <w:rPr>
          <w:rFonts w:hint="eastAsia" w:ascii="黑体" w:hAnsi="宋体" w:eastAsia="黑体" w:cs="黑体"/>
          <w:color w:val="000000"/>
          <w:kern w:val="0"/>
          <w:lang w:val="en-US" w:eastAsia="zh-CN" w:bidi="ar"/>
        </w:rPr>
        <w:t>11</w:t>
      </w:r>
      <w:r>
        <w:rPr>
          <w:rFonts w:hint="eastAsia" w:ascii="宋体" w:hAnsi="宋体" w:cs="宋体"/>
          <w:color w:val="000000"/>
          <w:kern w:val="0"/>
          <w:lang w:bidi="ar"/>
        </w:rPr>
        <w:t xml:space="preserve">光伏系统与主体结构连接处应采取阻断热桥措施，保温材料的材质、密度、厚度、安装位置、安装方式均应满足设计要求。 </w:t>
      </w:r>
    </w:p>
    <w:p>
      <w:pPr>
        <w:widowControl/>
        <w:jc w:val="left"/>
      </w:pPr>
      <w:r>
        <w:rPr>
          <w:rFonts w:hint="eastAsia" w:ascii="黑体" w:hAnsi="宋体" w:eastAsia="黑体" w:cs="黑体"/>
          <w:color w:val="000000"/>
          <w:kern w:val="0"/>
          <w:lang w:bidi="ar"/>
        </w:rPr>
        <w:t>11.2.2.</w:t>
      </w:r>
      <w:r>
        <w:rPr>
          <w:rFonts w:hint="eastAsia" w:ascii="黑体" w:hAnsi="宋体" w:eastAsia="黑体" w:cs="黑体"/>
          <w:color w:val="000000"/>
          <w:kern w:val="0"/>
          <w:lang w:val="en-US" w:eastAsia="zh-CN" w:bidi="ar"/>
        </w:rPr>
        <w:t>12</w:t>
      </w:r>
      <w:r>
        <w:rPr>
          <w:rFonts w:hint="eastAsia" w:ascii="黑体" w:hAnsi="宋体" w:eastAsia="黑体" w:cs="黑体"/>
          <w:color w:val="000000"/>
          <w:kern w:val="0"/>
          <w:lang w:bidi="ar"/>
        </w:rPr>
        <w:t xml:space="preserve"> </w:t>
      </w:r>
      <w:r>
        <w:rPr>
          <w:rFonts w:hint="eastAsia" w:ascii="宋体" w:hAnsi="宋体" w:cs="宋体"/>
          <w:color w:val="000000"/>
          <w:kern w:val="0"/>
          <w:lang w:bidi="ar"/>
        </w:rPr>
        <w:t xml:space="preserve">进行下步工序前，应断开前道工序的电气主控开关。 </w:t>
      </w:r>
    </w:p>
    <w:p>
      <w:pPr>
        <w:widowControl/>
        <w:jc w:val="left"/>
      </w:pPr>
      <w:r>
        <w:rPr>
          <w:rFonts w:hint="eastAsia" w:ascii="黑体" w:hAnsi="宋体" w:eastAsia="黑体" w:cs="黑体"/>
          <w:color w:val="000000"/>
          <w:kern w:val="0"/>
          <w:lang w:bidi="ar"/>
        </w:rPr>
        <w:t>11.2.2.</w:t>
      </w:r>
      <w:r>
        <w:rPr>
          <w:rFonts w:hint="eastAsia" w:ascii="黑体" w:hAnsi="宋体" w:eastAsia="黑体" w:cs="黑体"/>
          <w:color w:val="000000"/>
          <w:kern w:val="0"/>
          <w:lang w:val="en-US" w:eastAsia="zh-CN" w:bidi="ar"/>
        </w:rPr>
        <w:t>13</w:t>
      </w:r>
      <w:r>
        <w:rPr>
          <w:rFonts w:hint="eastAsia" w:ascii="黑体" w:hAnsi="宋体" w:eastAsia="黑体" w:cs="黑体"/>
          <w:color w:val="000000"/>
          <w:kern w:val="0"/>
          <w:lang w:bidi="ar"/>
        </w:rPr>
        <w:t xml:space="preserve"> </w:t>
      </w:r>
      <w:r>
        <w:rPr>
          <w:rFonts w:hint="eastAsia" w:ascii="宋体" w:hAnsi="宋体" w:cs="宋体"/>
          <w:color w:val="000000"/>
          <w:kern w:val="0"/>
          <w:lang w:bidi="ar"/>
        </w:rPr>
        <w:t xml:space="preserve">汇流箱、储能设备、逆变器、配电箱等电气设备宜安装在常温、通风、干燥、无阳光直射的室内且便于正常操作和维修。当需要安装于室外时，还应具有防雨防晒功能。 </w:t>
      </w:r>
    </w:p>
    <w:p>
      <w:pPr>
        <w:pStyle w:val="5"/>
        <w:numPr>
          <w:ilvl w:val="2"/>
          <w:numId w:val="0"/>
        </w:numPr>
        <w:ind w:leftChars="0"/>
        <w:jc w:val="center"/>
        <w:rPr>
          <w:sz w:val="24"/>
          <w:szCs w:val="24"/>
        </w:rPr>
      </w:pPr>
      <w:bookmarkStart w:id="295" w:name="_Toc2812"/>
      <w:bookmarkStart w:id="296" w:name="_Toc6756"/>
      <w:r>
        <w:rPr>
          <w:rFonts w:hint="eastAsia"/>
          <w:sz w:val="24"/>
          <w:szCs w:val="24"/>
          <w:lang w:val="en-US" w:eastAsia="zh-CN"/>
        </w:rPr>
        <w:t xml:space="preserve">11.2.3 </w:t>
      </w:r>
      <w:r>
        <w:rPr>
          <w:rFonts w:hint="eastAsia"/>
          <w:sz w:val="24"/>
          <w:szCs w:val="24"/>
        </w:rPr>
        <w:t>质量验收</w:t>
      </w:r>
      <w:bookmarkEnd w:id="295"/>
      <w:bookmarkEnd w:id="296"/>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I 一般要求</w:t>
      </w:r>
    </w:p>
    <w:p>
      <w:pPr>
        <w:widowControl/>
        <w:jc w:val="left"/>
      </w:pPr>
      <w:r>
        <w:rPr>
          <w:rFonts w:hint="eastAsia" w:ascii="黑体" w:hAnsi="宋体" w:eastAsia="黑体" w:cs="黑体"/>
          <w:color w:val="000000"/>
          <w:kern w:val="0"/>
          <w:lang w:bidi="ar"/>
        </w:rPr>
        <w:t xml:space="preserve">11.2.3.1 </w:t>
      </w:r>
      <w:r>
        <w:rPr>
          <w:rFonts w:hint="eastAsia" w:ascii="宋体" w:hAnsi="宋体" w:cs="宋体"/>
          <w:color w:val="000000"/>
          <w:kern w:val="0"/>
          <w:lang w:bidi="ar"/>
        </w:rPr>
        <w:t xml:space="preserve">光伏系统施工过程中，阻断热桥及保温防水工序应进行隐蔽工程验收，并在验收合格后方可进入下道工序。 </w:t>
      </w:r>
    </w:p>
    <w:p>
      <w:pPr>
        <w:widowControl/>
        <w:jc w:val="left"/>
      </w:pPr>
      <w:r>
        <w:rPr>
          <w:rFonts w:hint="eastAsia" w:ascii="黑体" w:hAnsi="宋体" w:eastAsia="黑体" w:cs="黑体"/>
          <w:color w:val="000000"/>
          <w:kern w:val="0"/>
          <w:lang w:bidi="ar"/>
        </w:rPr>
        <w:t xml:space="preserve">11.2.3.2 </w:t>
      </w:r>
      <w:r>
        <w:rPr>
          <w:rFonts w:hint="eastAsia" w:ascii="宋体" w:hAnsi="宋体" w:cs="宋体"/>
          <w:color w:val="000000"/>
          <w:kern w:val="0"/>
          <w:lang w:bidi="ar"/>
        </w:rPr>
        <w:t xml:space="preserve">太阳能光伏系统节能工程的验收可按相关技术规定、合同约定的检验批次进行；也可按系统，由施工单位与监理单位协商确定。 </w:t>
      </w:r>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II 主控项目</w:t>
      </w:r>
    </w:p>
    <w:p>
      <w:pPr>
        <w:widowControl/>
        <w:jc w:val="left"/>
      </w:pPr>
      <w:r>
        <w:rPr>
          <w:rFonts w:hint="eastAsia" w:ascii="黑体" w:hAnsi="宋体" w:eastAsia="黑体" w:cs="黑体"/>
          <w:color w:val="000000"/>
          <w:kern w:val="0"/>
          <w:lang w:bidi="ar"/>
        </w:rPr>
        <w:t xml:space="preserve">11.2.3.3 </w:t>
      </w:r>
      <w:r>
        <w:rPr>
          <w:rFonts w:hint="eastAsia" w:ascii="宋体" w:hAnsi="宋体" w:cs="宋体"/>
          <w:color w:val="000000"/>
          <w:kern w:val="0"/>
          <w:lang w:bidi="ar"/>
        </w:rPr>
        <w:t xml:space="preserve">太阳能光伏系统建筑节能工程所采用的光伏组件、汇流箱、电缆、逆变器、充放电控制器、储能蓄电池、电网接入单元、主控和监视系统、触电保护和接地、配电设备及配件等产品应进行进场验收，验收结果应经监理工程师检查认可，并应形成相应的验收记录。各种材料和设备的质量证明文件和相关技术资料应齐全，并应符合设计要求和国家现行有关标准的规定。 </w:t>
      </w:r>
    </w:p>
    <w:p>
      <w:pPr>
        <w:widowControl/>
        <w:ind w:firstLine="480" w:firstLineChars="200"/>
        <w:jc w:val="left"/>
        <w:rPr>
          <w:color w:val="000000"/>
          <w:kern w:val="0"/>
          <w:lang w:bidi="ar"/>
        </w:rPr>
      </w:pPr>
      <w:r>
        <w:rPr>
          <w:rFonts w:hint="eastAsia"/>
          <w:color w:val="000000"/>
          <w:kern w:val="0"/>
          <w:lang w:bidi="ar"/>
        </w:rPr>
        <w:t xml:space="preserve">检验方法：观察、尺量检查；核查质量证明文件和相关技术资料。 </w:t>
      </w:r>
    </w:p>
    <w:p>
      <w:pPr>
        <w:widowControl/>
        <w:ind w:firstLine="480" w:firstLineChars="200"/>
        <w:jc w:val="left"/>
        <w:rPr>
          <w:color w:val="000000"/>
          <w:kern w:val="0"/>
          <w:lang w:bidi="ar"/>
        </w:rPr>
      </w:pPr>
      <w:r>
        <w:rPr>
          <w:rFonts w:hint="eastAsia"/>
          <w:color w:val="000000"/>
          <w:kern w:val="0"/>
          <w:lang w:bidi="ar"/>
        </w:rPr>
        <w:t xml:space="preserve">检查数量：全数检查。 </w:t>
      </w:r>
    </w:p>
    <w:p>
      <w:pPr>
        <w:widowControl/>
        <w:jc w:val="left"/>
      </w:pPr>
      <w:r>
        <w:rPr>
          <w:rFonts w:hint="eastAsia" w:ascii="黑体" w:hAnsi="宋体" w:eastAsia="黑体" w:cs="黑体"/>
          <w:color w:val="000000"/>
          <w:kern w:val="0"/>
          <w:lang w:bidi="ar"/>
        </w:rPr>
        <w:t xml:space="preserve">11.2.3.4 </w:t>
      </w:r>
      <w:r>
        <w:rPr>
          <w:rFonts w:hint="eastAsia" w:ascii="宋体" w:hAnsi="宋体" w:cs="宋体"/>
          <w:color w:val="000000"/>
          <w:kern w:val="0"/>
          <w:lang w:bidi="ar"/>
        </w:rPr>
        <w:t xml:space="preserve">太阳能光伏系统与主体结构连接处应按设计要求进行阻断热桥处理，构造应满足设计要求。 </w:t>
      </w:r>
    </w:p>
    <w:p>
      <w:pPr>
        <w:widowControl/>
        <w:ind w:firstLine="480" w:firstLineChars="200"/>
        <w:jc w:val="left"/>
        <w:rPr>
          <w:color w:val="000000"/>
          <w:kern w:val="0"/>
          <w:lang w:bidi="ar"/>
        </w:rPr>
      </w:pPr>
      <w:r>
        <w:rPr>
          <w:rFonts w:hint="eastAsia"/>
          <w:color w:val="000000"/>
          <w:kern w:val="0"/>
          <w:lang w:bidi="ar"/>
        </w:rPr>
        <w:t xml:space="preserve">检查方法：观察检查。 </w:t>
      </w:r>
    </w:p>
    <w:p>
      <w:pPr>
        <w:widowControl/>
        <w:ind w:firstLine="480" w:firstLineChars="200"/>
        <w:jc w:val="left"/>
        <w:rPr>
          <w:color w:val="000000"/>
          <w:kern w:val="0"/>
          <w:lang w:bidi="ar"/>
        </w:rPr>
      </w:pPr>
      <w:r>
        <w:rPr>
          <w:rFonts w:hint="eastAsia"/>
          <w:color w:val="000000"/>
          <w:kern w:val="0"/>
          <w:lang w:bidi="ar"/>
        </w:rPr>
        <w:t>检查数量：全数检查。</w:t>
      </w:r>
    </w:p>
    <w:p>
      <w:pPr>
        <w:widowControl/>
        <w:jc w:val="left"/>
      </w:pPr>
      <w:r>
        <w:rPr>
          <w:rFonts w:hint="eastAsia" w:ascii="黑体" w:hAnsi="宋体" w:eastAsia="黑体" w:cs="黑体"/>
          <w:color w:val="000000"/>
          <w:kern w:val="0"/>
          <w:lang w:bidi="ar"/>
        </w:rPr>
        <w:t xml:space="preserve">11.2.3.5 </w:t>
      </w:r>
      <w:r>
        <w:rPr>
          <w:rFonts w:hint="eastAsia" w:ascii="宋体" w:hAnsi="宋体" w:cs="宋体"/>
          <w:color w:val="000000"/>
          <w:kern w:val="0"/>
          <w:lang w:bidi="ar"/>
        </w:rPr>
        <w:t xml:space="preserve">太阳能光伏系统的试运行与调试应包括下列内容： </w:t>
      </w:r>
    </w:p>
    <w:p>
      <w:pPr>
        <w:widowControl/>
        <w:ind w:firstLine="720" w:firstLineChars="300"/>
        <w:jc w:val="left"/>
      </w:pPr>
      <w:r>
        <w:rPr>
          <w:color w:val="000000"/>
          <w:kern w:val="0"/>
          <w:lang w:bidi="ar"/>
        </w:rPr>
        <w:t xml:space="preserve">1 </w:t>
      </w:r>
      <w:r>
        <w:rPr>
          <w:rFonts w:hint="eastAsia" w:ascii="宋体" w:hAnsi="宋体" w:cs="宋体"/>
          <w:color w:val="000000"/>
          <w:kern w:val="0"/>
          <w:lang w:bidi="ar"/>
        </w:rPr>
        <w:t xml:space="preserve">保护装置和等电位体的连接匹配性； </w:t>
      </w:r>
    </w:p>
    <w:p>
      <w:pPr>
        <w:widowControl/>
        <w:ind w:firstLine="720" w:firstLineChars="300"/>
        <w:jc w:val="left"/>
      </w:pPr>
      <w:r>
        <w:rPr>
          <w:color w:val="000000"/>
          <w:kern w:val="0"/>
          <w:lang w:bidi="ar"/>
        </w:rPr>
        <w:t xml:space="preserve">2 </w:t>
      </w:r>
      <w:r>
        <w:rPr>
          <w:rFonts w:hint="eastAsia" w:ascii="宋体" w:hAnsi="宋体" w:cs="宋体"/>
          <w:color w:val="000000"/>
          <w:kern w:val="0"/>
          <w:lang w:bidi="ar"/>
        </w:rPr>
        <w:t xml:space="preserve">极性； </w:t>
      </w:r>
    </w:p>
    <w:p>
      <w:pPr>
        <w:widowControl/>
        <w:ind w:firstLine="720" w:firstLineChars="300"/>
        <w:jc w:val="left"/>
      </w:pPr>
      <w:r>
        <w:rPr>
          <w:color w:val="000000"/>
          <w:kern w:val="0"/>
          <w:lang w:bidi="ar"/>
        </w:rPr>
        <w:t xml:space="preserve">3 </w:t>
      </w:r>
      <w:r>
        <w:rPr>
          <w:rFonts w:hint="eastAsia" w:ascii="宋体" w:hAnsi="宋体" w:cs="宋体"/>
          <w:color w:val="000000"/>
          <w:kern w:val="0"/>
          <w:lang w:bidi="ar"/>
        </w:rPr>
        <w:t xml:space="preserve">光伏组串电流； </w:t>
      </w:r>
    </w:p>
    <w:p>
      <w:pPr>
        <w:widowControl/>
        <w:ind w:firstLine="720" w:firstLineChars="300"/>
        <w:jc w:val="left"/>
      </w:pPr>
      <w:r>
        <w:rPr>
          <w:color w:val="000000"/>
          <w:kern w:val="0"/>
          <w:lang w:bidi="ar"/>
        </w:rPr>
        <w:t xml:space="preserve">4 </w:t>
      </w:r>
      <w:r>
        <w:rPr>
          <w:rFonts w:hint="eastAsia" w:ascii="宋体" w:hAnsi="宋体" w:cs="宋体"/>
          <w:color w:val="000000"/>
          <w:kern w:val="0"/>
          <w:lang w:bidi="ar"/>
        </w:rPr>
        <w:t xml:space="preserve">系统主要电气设备功能； </w:t>
      </w:r>
    </w:p>
    <w:p>
      <w:pPr>
        <w:widowControl/>
        <w:ind w:firstLine="720" w:firstLineChars="300"/>
        <w:jc w:val="left"/>
      </w:pPr>
      <w:r>
        <w:rPr>
          <w:color w:val="000000"/>
          <w:kern w:val="0"/>
          <w:lang w:bidi="ar"/>
        </w:rPr>
        <w:t xml:space="preserve">5 </w:t>
      </w:r>
      <w:r>
        <w:rPr>
          <w:rFonts w:hint="eastAsia" w:ascii="宋体" w:hAnsi="宋体" w:cs="宋体"/>
          <w:color w:val="000000"/>
          <w:kern w:val="0"/>
          <w:lang w:bidi="ar"/>
        </w:rPr>
        <w:t xml:space="preserve">光伏方阵绝缘阻值； </w:t>
      </w:r>
    </w:p>
    <w:p>
      <w:pPr>
        <w:widowControl/>
        <w:ind w:firstLine="720" w:firstLineChars="300"/>
        <w:jc w:val="left"/>
      </w:pPr>
      <w:r>
        <w:rPr>
          <w:color w:val="000000"/>
          <w:kern w:val="0"/>
          <w:lang w:bidi="ar"/>
        </w:rPr>
        <w:t xml:space="preserve">6 </w:t>
      </w:r>
      <w:r>
        <w:rPr>
          <w:rFonts w:hint="eastAsia" w:ascii="宋体" w:hAnsi="宋体" w:cs="宋体"/>
          <w:color w:val="000000"/>
          <w:kern w:val="0"/>
          <w:lang w:bidi="ar"/>
        </w:rPr>
        <w:t xml:space="preserve">触电保护和接地； </w:t>
      </w:r>
    </w:p>
    <w:p>
      <w:pPr>
        <w:widowControl/>
        <w:ind w:firstLine="720" w:firstLineChars="300"/>
        <w:jc w:val="left"/>
      </w:pPr>
      <w:r>
        <w:rPr>
          <w:color w:val="000000"/>
          <w:kern w:val="0"/>
          <w:lang w:bidi="ar"/>
        </w:rPr>
        <w:t xml:space="preserve">7 </w:t>
      </w:r>
      <w:r>
        <w:rPr>
          <w:rFonts w:hint="eastAsia" w:ascii="宋体" w:hAnsi="宋体" w:cs="宋体"/>
          <w:color w:val="000000"/>
          <w:kern w:val="0"/>
          <w:lang w:bidi="ar"/>
        </w:rPr>
        <w:t xml:space="preserve">光伏方阵标称功率； </w:t>
      </w:r>
    </w:p>
    <w:p>
      <w:pPr>
        <w:widowControl/>
        <w:ind w:firstLine="720" w:firstLineChars="300"/>
        <w:jc w:val="left"/>
      </w:pPr>
      <w:r>
        <w:rPr>
          <w:color w:val="000000"/>
          <w:kern w:val="0"/>
          <w:lang w:bidi="ar"/>
        </w:rPr>
        <w:t xml:space="preserve">8 </w:t>
      </w:r>
      <w:r>
        <w:rPr>
          <w:rFonts w:hint="eastAsia" w:ascii="宋体" w:hAnsi="宋体" w:cs="宋体"/>
          <w:color w:val="000000"/>
          <w:kern w:val="0"/>
          <w:lang w:bidi="ar"/>
        </w:rPr>
        <w:t xml:space="preserve">电能质量。 </w:t>
      </w:r>
    </w:p>
    <w:p>
      <w:pPr>
        <w:widowControl/>
        <w:ind w:firstLine="480" w:firstLineChars="200"/>
        <w:jc w:val="left"/>
        <w:rPr>
          <w:color w:val="000000"/>
          <w:kern w:val="0"/>
          <w:lang w:bidi="ar"/>
        </w:rPr>
      </w:pPr>
      <w:r>
        <w:rPr>
          <w:rFonts w:hint="eastAsia"/>
          <w:color w:val="000000"/>
          <w:kern w:val="0"/>
          <w:lang w:bidi="ar"/>
        </w:rPr>
        <w:t xml:space="preserve">检验方法：观察检查；并采用万用表、光照测试仪等仪器测试。 </w:t>
      </w:r>
    </w:p>
    <w:p>
      <w:pPr>
        <w:widowControl/>
        <w:ind w:firstLine="480" w:firstLineChars="200"/>
        <w:jc w:val="left"/>
        <w:rPr>
          <w:color w:val="000000"/>
          <w:kern w:val="0"/>
          <w:lang w:bidi="ar"/>
        </w:rPr>
      </w:pPr>
      <w:r>
        <w:rPr>
          <w:rFonts w:hint="eastAsia"/>
          <w:color w:val="000000"/>
          <w:kern w:val="0"/>
          <w:lang w:bidi="ar"/>
        </w:rPr>
        <w:t xml:space="preserve">检查数量：根据项目类型，每个类型抽取不少于 2 个点进行检查。 </w:t>
      </w:r>
    </w:p>
    <w:p>
      <w:pPr>
        <w:widowControl/>
        <w:jc w:val="left"/>
      </w:pPr>
      <w:r>
        <w:rPr>
          <w:rFonts w:hint="eastAsia" w:ascii="黑体" w:hAnsi="宋体" w:eastAsia="黑体" w:cs="黑体"/>
          <w:color w:val="000000"/>
          <w:kern w:val="0"/>
          <w:lang w:bidi="ar"/>
        </w:rPr>
        <w:t xml:space="preserve">11.2.3.6 </w:t>
      </w:r>
      <w:r>
        <w:rPr>
          <w:rFonts w:hint="eastAsia" w:ascii="宋体" w:hAnsi="宋体" w:cs="宋体"/>
          <w:color w:val="000000"/>
          <w:kern w:val="0"/>
          <w:lang w:bidi="ar"/>
        </w:rPr>
        <w:t xml:space="preserve">光伏组件的光电转换效率应符合设计文件的规定。 </w:t>
      </w:r>
    </w:p>
    <w:p>
      <w:pPr>
        <w:widowControl/>
        <w:ind w:firstLine="480" w:firstLineChars="200"/>
        <w:jc w:val="left"/>
      </w:pPr>
      <w:r>
        <w:rPr>
          <w:rFonts w:hint="eastAsia" w:ascii="宋体" w:hAnsi="宋体" w:cs="宋体"/>
          <w:color w:val="000000"/>
          <w:kern w:val="0"/>
          <w:lang w:bidi="ar"/>
        </w:rPr>
        <w:t xml:space="preserve">检验方法：光电转换效率使用便携式测试仪现场检测，测试参数包括：光伏组件背板温度、室外环境平均温度、平均风速、太阳辐照强度、电压、电流、发电功率、光伏组件光照面积，其余项目为观察检查。 </w:t>
      </w:r>
    </w:p>
    <w:p>
      <w:pPr>
        <w:widowControl/>
        <w:ind w:firstLine="480" w:firstLineChars="200"/>
        <w:jc w:val="left"/>
        <w:rPr>
          <w:color w:val="000000"/>
          <w:kern w:val="0"/>
          <w:lang w:bidi="ar"/>
        </w:rPr>
      </w:pPr>
      <w:r>
        <w:rPr>
          <w:rFonts w:hint="eastAsia"/>
          <w:color w:val="000000"/>
          <w:kern w:val="0"/>
          <w:lang w:bidi="ar"/>
        </w:rPr>
        <w:t xml:space="preserve">检查数量：同一类型太阳能光伏系统被测试数量为该类型系统总数量的 5％，且不得少于 1 套。 </w:t>
      </w:r>
    </w:p>
    <w:p>
      <w:pPr>
        <w:widowControl/>
        <w:jc w:val="left"/>
      </w:pPr>
      <w:r>
        <w:rPr>
          <w:rFonts w:hint="eastAsia" w:ascii="黑体" w:hAnsi="宋体" w:eastAsia="黑体" w:cs="黑体"/>
          <w:color w:val="000000"/>
          <w:kern w:val="0"/>
          <w:lang w:bidi="ar"/>
        </w:rPr>
        <w:t xml:space="preserve">11.2.3.7 </w:t>
      </w:r>
      <w:r>
        <w:rPr>
          <w:rFonts w:hint="eastAsia" w:ascii="宋体" w:hAnsi="宋体" w:cs="宋体"/>
          <w:color w:val="000000"/>
          <w:kern w:val="0"/>
          <w:lang w:bidi="ar"/>
        </w:rPr>
        <w:t>太阳能光伏组件的规格、数量、总光伏板面积、安装方位和安装倾角应符合设计要求，太阳能组件的安装倾角的误差不应超过±</w:t>
      </w:r>
      <w:r>
        <w:rPr>
          <w:color w:val="000000"/>
          <w:kern w:val="0"/>
          <w:lang w:bidi="ar"/>
        </w:rPr>
        <w:t>2</w:t>
      </w:r>
      <w:r>
        <w:rPr>
          <w:rFonts w:hint="eastAsia" w:ascii="宋体" w:hAnsi="宋体" w:cs="宋体"/>
          <w:color w:val="000000"/>
          <w:kern w:val="0"/>
          <w:lang w:bidi="ar"/>
        </w:rPr>
        <w:t>°。相邻光伏组件间的光伏组件边缘高差≤</w:t>
      </w:r>
      <w:r>
        <w:rPr>
          <w:color w:val="000000"/>
          <w:kern w:val="0"/>
          <w:lang w:bidi="ar"/>
        </w:rPr>
        <w:t>2mm</w:t>
      </w:r>
      <w:r>
        <w:rPr>
          <w:rFonts w:hint="eastAsia" w:ascii="宋体" w:hAnsi="宋体" w:cs="宋体"/>
          <w:color w:val="000000"/>
          <w:kern w:val="0"/>
          <w:lang w:bidi="ar"/>
        </w:rPr>
        <w:t>，同组光伏组件间的光伏组件边缘高差≤</w:t>
      </w:r>
      <w:r>
        <w:rPr>
          <w:color w:val="000000"/>
          <w:kern w:val="0"/>
          <w:lang w:bidi="ar"/>
        </w:rPr>
        <w:t>5mm</w:t>
      </w:r>
      <w:r>
        <w:rPr>
          <w:rFonts w:hint="eastAsia" w:ascii="宋体" w:hAnsi="宋体" w:cs="宋体"/>
          <w:color w:val="000000"/>
          <w:kern w:val="0"/>
          <w:lang w:bidi="ar"/>
        </w:rPr>
        <w:t xml:space="preserve">。 </w:t>
      </w:r>
    </w:p>
    <w:p>
      <w:pPr>
        <w:widowControl/>
        <w:ind w:firstLine="480" w:firstLineChars="200"/>
        <w:jc w:val="left"/>
        <w:rPr>
          <w:color w:val="000000"/>
          <w:kern w:val="0"/>
          <w:lang w:bidi="ar"/>
        </w:rPr>
      </w:pPr>
      <w:r>
        <w:rPr>
          <w:rFonts w:hint="eastAsia"/>
          <w:color w:val="000000"/>
          <w:kern w:val="0"/>
          <w:lang w:bidi="ar"/>
        </w:rPr>
        <w:t xml:space="preserve">检查方法：观察检查。 </w:t>
      </w:r>
    </w:p>
    <w:p>
      <w:pPr>
        <w:widowControl/>
        <w:ind w:firstLine="480" w:firstLineChars="200"/>
        <w:jc w:val="left"/>
        <w:rPr>
          <w:color w:val="000000"/>
          <w:kern w:val="0"/>
          <w:lang w:bidi="ar"/>
        </w:rPr>
      </w:pPr>
      <w:r>
        <w:rPr>
          <w:rFonts w:hint="eastAsia"/>
          <w:color w:val="000000"/>
          <w:kern w:val="0"/>
          <w:lang w:bidi="ar"/>
        </w:rPr>
        <w:t>检查数量：每个检验批应抽查 5 处。</w:t>
      </w:r>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III 一般项目</w:t>
      </w:r>
    </w:p>
    <w:p>
      <w:pPr>
        <w:widowControl/>
        <w:jc w:val="left"/>
      </w:pPr>
      <w:r>
        <w:rPr>
          <w:rFonts w:hint="eastAsia" w:ascii="黑体" w:hAnsi="宋体" w:eastAsia="黑体" w:cs="黑体"/>
          <w:color w:val="000000"/>
          <w:kern w:val="0"/>
          <w:lang w:bidi="ar"/>
        </w:rPr>
        <w:t xml:space="preserve">11.2.3.8 </w:t>
      </w:r>
      <w:r>
        <w:rPr>
          <w:rFonts w:hint="eastAsia" w:ascii="宋体" w:hAnsi="宋体" w:cs="宋体"/>
          <w:color w:val="000000"/>
          <w:kern w:val="0"/>
          <w:lang w:bidi="ar"/>
        </w:rPr>
        <w:t xml:space="preserve">太阳能光伏系统安装完成后，应按设计要求或相关标准规定进行标识。 </w:t>
      </w:r>
    </w:p>
    <w:p>
      <w:pPr>
        <w:widowControl/>
        <w:ind w:firstLine="480" w:firstLineChars="200"/>
        <w:jc w:val="left"/>
        <w:rPr>
          <w:color w:val="000000"/>
          <w:kern w:val="0"/>
          <w:lang w:bidi="ar"/>
        </w:rPr>
      </w:pPr>
      <w:r>
        <w:rPr>
          <w:rFonts w:hint="eastAsia"/>
          <w:color w:val="000000"/>
          <w:kern w:val="0"/>
          <w:lang w:bidi="ar"/>
        </w:rPr>
        <w:t xml:space="preserve">检验方法：观察检查。 </w:t>
      </w:r>
    </w:p>
    <w:p>
      <w:pPr>
        <w:widowControl/>
        <w:ind w:firstLine="480" w:firstLineChars="200"/>
        <w:jc w:val="left"/>
        <w:rPr>
          <w:color w:val="000000"/>
          <w:kern w:val="0"/>
          <w:lang w:bidi="ar"/>
        </w:rPr>
      </w:pPr>
      <w:r>
        <w:rPr>
          <w:rFonts w:hint="eastAsia"/>
          <w:color w:val="000000"/>
          <w:kern w:val="0"/>
          <w:lang w:bidi="ar"/>
        </w:rPr>
        <w:t>检查数量：全数检查。</w:t>
      </w:r>
    </w:p>
    <w:p>
      <w:pPr>
        <w:pStyle w:val="4"/>
        <w:numPr>
          <w:ilvl w:val="1"/>
          <w:numId w:val="0"/>
        </w:numPr>
        <w:ind w:leftChars="0"/>
      </w:pPr>
      <w:bookmarkStart w:id="297" w:name="_Toc30872"/>
      <w:bookmarkStart w:id="298" w:name="_Toc17105"/>
      <w:bookmarkStart w:id="299" w:name="_Toc27028"/>
      <w:r>
        <w:rPr>
          <w:rFonts w:hint="eastAsia"/>
          <w:lang w:val="en-US" w:eastAsia="zh-CN"/>
        </w:rPr>
        <w:t xml:space="preserve">11.3 </w:t>
      </w:r>
      <w:r>
        <w:rPr>
          <w:rFonts w:hint="eastAsia"/>
        </w:rPr>
        <w:t>空气源热泵系统</w:t>
      </w:r>
      <w:bookmarkEnd w:id="297"/>
      <w:bookmarkEnd w:id="298"/>
      <w:bookmarkEnd w:id="299"/>
    </w:p>
    <w:p>
      <w:pPr>
        <w:pStyle w:val="5"/>
        <w:numPr>
          <w:ilvl w:val="2"/>
          <w:numId w:val="0"/>
        </w:numPr>
        <w:ind w:leftChars="0"/>
        <w:jc w:val="center"/>
        <w:rPr>
          <w:sz w:val="24"/>
          <w:szCs w:val="24"/>
        </w:rPr>
      </w:pPr>
      <w:bookmarkStart w:id="300" w:name="_Toc24036"/>
      <w:bookmarkStart w:id="301" w:name="_Toc4404"/>
      <w:r>
        <w:rPr>
          <w:rFonts w:hint="eastAsia"/>
          <w:sz w:val="24"/>
          <w:szCs w:val="24"/>
          <w:lang w:val="en-US" w:eastAsia="zh-CN"/>
        </w:rPr>
        <w:t xml:space="preserve">11.3.1 </w:t>
      </w:r>
      <w:r>
        <w:rPr>
          <w:rFonts w:hint="eastAsia"/>
          <w:sz w:val="24"/>
          <w:szCs w:val="24"/>
        </w:rPr>
        <w:t>一般规定</w:t>
      </w:r>
      <w:bookmarkEnd w:id="300"/>
      <w:bookmarkEnd w:id="301"/>
    </w:p>
    <w:p>
      <w:pPr>
        <w:widowControl/>
        <w:jc w:val="left"/>
        <w:rPr>
          <w:rFonts w:ascii="宋体" w:hAnsi="宋体" w:cs="宋体"/>
          <w:color w:val="000000"/>
          <w:kern w:val="0"/>
          <w:lang w:bidi="ar"/>
        </w:rPr>
      </w:pPr>
      <w:r>
        <w:rPr>
          <w:rFonts w:hint="eastAsia" w:ascii="宋体" w:hAnsi="宋体" w:cs="宋体"/>
          <w:color w:val="000000"/>
          <w:kern w:val="0"/>
          <w:lang w:bidi="ar"/>
        </w:rPr>
        <w:t>11.3.1.1从事空气源热泵工程施工的单位，应具有相应的资质，工程施工技术人员及质量验收人员应具备相应的专业技术资格。</w:t>
      </w:r>
    </w:p>
    <w:p>
      <w:pPr>
        <w:widowControl/>
        <w:jc w:val="left"/>
        <w:rPr>
          <w:rFonts w:ascii="宋体" w:hAnsi="宋体" w:cs="宋体"/>
          <w:color w:val="000000"/>
          <w:kern w:val="0"/>
          <w:lang w:bidi="ar"/>
        </w:rPr>
      </w:pPr>
      <w:r>
        <w:rPr>
          <w:rFonts w:hint="eastAsia" w:ascii="宋体" w:hAnsi="宋体" w:cs="宋体"/>
          <w:color w:val="000000"/>
          <w:kern w:val="0"/>
          <w:lang w:bidi="ar"/>
        </w:rPr>
        <w:t>11.3.1.2施工现场应有必要的施工技术标准、健全的质量管理体系和工程质量检验制度,对施工全过程进行质量控制。</w:t>
      </w:r>
    </w:p>
    <w:p>
      <w:pPr>
        <w:widowControl/>
        <w:jc w:val="left"/>
        <w:rPr>
          <w:rFonts w:ascii="宋体" w:hAnsi="宋体" w:cs="宋体"/>
          <w:color w:val="000000"/>
          <w:kern w:val="0"/>
          <w:lang w:bidi="ar"/>
        </w:rPr>
      </w:pPr>
      <w:r>
        <w:rPr>
          <w:rFonts w:hint="eastAsia" w:ascii="宋体" w:hAnsi="宋体" w:cs="宋体"/>
          <w:color w:val="000000"/>
          <w:kern w:val="0"/>
          <w:lang w:bidi="ar"/>
        </w:rPr>
        <w:t>11.3.1.3施工所使用的主要材料、设备应具有质量合格证明文件，规格、型号应符合合同和设计方案的要求，性能应符合国家技术标准的要求，所有材料、设备进场时应对规格外观等进行验收，并应经建设单位核查确认。</w:t>
      </w:r>
    </w:p>
    <w:p>
      <w:pPr>
        <w:pStyle w:val="5"/>
        <w:numPr>
          <w:ilvl w:val="2"/>
          <w:numId w:val="0"/>
        </w:numPr>
        <w:ind w:leftChars="0"/>
        <w:jc w:val="center"/>
        <w:rPr>
          <w:sz w:val="24"/>
          <w:szCs w:val="24"/>
        </w:rPr>
      </w:pPr>
      <w:bookmarkStart w:id="302" w:name="_Toc22230"/>
      <w:bookmarkStart w:id="303" w:name="_Toc22711"/>
      <w:r>
        <w:rPr>
          <w:rFonts w:hint="eastAsia"/>
          <w:sz w:val="24"/>
          <w:szCs w:val="24"/>
          <w:lang w:val="en-US" w:eastAsia="zh-CN"/>
        </w:rPr>
        <w:t xml:space="preserve">11.3.2 </w:t>
      </w:r>
      <w:r>
        <w:rPr>
          <w:rFonts w:hint="eastAsia"/>
          <w:sz w:val="24"/>
          <w:szCs w:val="24"/>
        </w:rPr>
        <w:t>施工与控制</w:t>
      </w:r>
      <w:bookmarkEnd w:id="302"/>
      <w:bookmarkEnd w:id="303"/>
    </w:p>
    <w:p>
      <w:pPr>
        <w:widowControl/>
        <w:jc w:val="left"/>
        <w:rPr>
          <w:rFonts w:ascii="宋体" w:hAnsi="宋体" w:cs="宋体"/>
          <w:color w:val="000000"/>
          <w:kern w:val="0"/>
          <w:lang w:bidi="ar"/>
        </w:rPr>
      </w:pPr>
      <w:r>
        <w:rPr>
          <w:rFonts w:hint="eastAsia" w:ascii="宋体" w:hAnsi="宋体" w:cs="宋体"/>
          <w:color w:val="000000"/>
          <w:kern w:val="0"/>
          <w:lang w:bidi="ar"/>
        </w:rPr>
        <w:t>11.3.2.1</w:t>
      </w:r>
      <w:r>
        <w:rPr>
          <w:rFonts w:ascii="宋体" w:hAnsi="宋体" w:cs="宋体"/>
          <w:color w:val="000000"/>
          <w:kern w:val="0"/>
          <w:lang w:bidi="ar"/>
        </w:rPr>
        <w:t>查看安装现场：确认场地的面积，安装前的设备是否到达现场仓库，如空气源热泵内外主机及附件、储热水箱、循环水泵、控制设备、管材、管件，并且有足够的可操作空间。</w:t>
      </w:r>
    </w:p>
    <w:p>
      <w:pPr>
        <w:widowControl/>
        <w:jc w:val="left"/>
        <w:rPr>
          <w:rFonts w:ascii="宋体" w:hAnsi="宋体" w:cs="宋体"/>
          <w:color w:val="000000"/>
          <w:kern w:val="0"/>
          <w:lang w:bidi="ar"/>
        </w:rPr>
      </w:pPr>
      <w:r>
        <w:rPr>
          <w:rFonts w:hint="eastAsia" w:ascii="宋体" w:hAnsi="宋体" w:cs="宋体"/>
          <w:color w:val="000000"/>
          <w:kern w:val="0"/>
          <w:lang w:bidi="ar"/>
        </w:rPr>
        <w:t>11.3.2.2</w:t>
      </w:r>
      <w:r>
        <w:rPr>
          <w:rFonts w:ascii="宋体" w:hAnsi="宋体" w:cs="宋体"/>
          <w:color w:val="000000"/>
          <w:kern w:val="0"/>
          <w:lang w:bidi="ar"/>
        </w:rPr>
        <w:t>根据安装的空气源热泵尺寸，测量吊装路径、楼梯、门的宽度等，确保设备到达安装现场的路径通畅，避免设备安装时无法到达现场，特别是贮水箱体积较大时，要落实检查安装尺寸是否满足设计要求。</w:t>
      </w:r>
    </w:p>
    <w:p>
      <w:pPr>
        <w:widowControl/>
        <w:jc w:val="left"/>
        <w:rPr>
          <w:rFonts w:ascii="宋体" w:hAnsi="宋体" w:cs="宋体"/>
          <w:color w:val="000000"/>
          <w:kern w:val="0"/>
          <w:lang w:bidi="ar"/>
        </w:rPr>
      </w:pPr>
      <w:r>
        <w:rPr>
          <w:rFonts w:hint="eastAsia" w:ascii="宋体" w:hAnsi="宋体" w:cs="宋体"/>
          <w:color w:val="000000"/>
          <w:kern w:val="0"/>
          <w:lang w:bidi="ar"/>
        </w:rPr>
        <w:t>11.3.2.3</w:t>
      </w:r>
      <w:r>
        <w:rPr>
          <w:rFonts w:ascii="宋体" w:hAnsi="宋体" w:cs="宋体"/>
          <w:color w:val="000000"/>
          <w:kern w:val="0"/>
          <w:lang w:bidi="ar"/>
        </w:rPr>
        <w:t>检查供水点（流量</w:t>
      </w:r>
      <w:r>
        <w:rPr>
          <w:rFonts w:hint="eastAsia" w:ascii="宋体" w:hAnsi="宋体" w:cs="宋体"/>
          <w:color w:val="000000"/>
          <w:kern w:val="0"/>
          <w:lang w:bidi="ar"/>
        </w:rPr>
        <w:t>、</w:t>
      </w:r>
      <w:r>
        <w:rPr>
          <w:rFonts w:ascii="宋体" w:hAnsi="宋体" w:cs="宋体"/>
          <w:color w:val="000000"/>
          <w:kern w:val="0"/>
          <w:lang w:bidi="ar"/>
        </w:rPr>
        <w:t>压力)提供安装位置是否合适，地漏位置数量是否满足系统要求。</w:t>
      </w:r>
    </w:p>
    <w:p>
      <w:pPr>
        <w:widowControl/>
        <w:jc w:val="left"/>
        <w:rPr>
          <w:rFonts w:ascii="宋体" w:hAnsi="宋体" w:cs="宋体"/>
          <w:color w:val="000000"/>
          <w:kern w:val="0"/>
          <w:lang w:bidi="ar"/>
        </w:rPr>
      </w:pPr>
      <w:r>
        <w:rPr>
          <w:rFonts w:hint="eastAsia" w:ascii="宋体" w:hAnsi="宋体" w:cs="宋体"/>
          <w:color w:val="000000"/>
          <w:kern w:val="0"/>
          <w:lang w:bidi="ar"/>
        </w:rPr>
        <w:t>11.3.2.4</w:t>
      </w:r>
      <w:r>
        <w:rPr>
          <w:rFonts w:ascii="宋体" w:hAnsi="宋体" w:cs="宋体"/>
          <w:color w:val="000000"/>
          <w:kern w:val="0"/>
          <w:lang w:bidi="ar"/>
        </w:rPr>
        <w:t>施工现场与供电去电的位置距离宜短，电表容量，电线容量满足施工及运行要求，并且用电相位（单相、三相）应符合施工要求。</w:t>
      </w:r>
    </w:p>
    <w:p>
      <w:pPr>
        <w:widowControl/>
        <w:jc w:val="left"/>
      </w:pPr>
      <w:r>
        <w:rPr>
          <w:rFonts w:hint="eastAsia" w:ascii="宋体" w:hAnsi="宋体" w:cs="宋体"/>
          <w:color w:val="000000"/>
          <w:kern w:val="0"/>
          <w:lang w:bidi="ar"/>
        </w:rPr>
        <w:t>11.3.2.5</w:t>
      </w:r>
      <w:r>
        <w:rPr>
          <w:rFonts w:ascii="宋体" w:hAnsi="宋体" w:cs="宋体"/>
          <w:color w:val="000000"/>
          <w:kern w:val="0"/>
          <w:lang w:bidi="ar"/>
        </w:rPr>
        <w:t>根据现场各设备的相对位置</w:t>
      </w:r>
      <w:r>
        <w:rPr>
          <w:rFonts w:hint="eastAsia" w:ascii="宋体" w:hAnsi="宋体" w:cs="宋体"/>
          <w:color w:val="000000"/>
          <w:kern w:val="0"/>
          <w:lang w:bidi="ar"/>
        </w:rPr>
        <w:t>，</w:t>
      </w:r>
      <w:r>
        <w:rPr>
          <w:rFonts w:ascii="宋体" w:hAnsi="宋体" w:cs="宋体"/>
          <w:color w:val="000000"/>
          <w:kern w:val="0"/>
          <w:lang w:bidi="ar"/>
        </w:rPr>
        <w:t>再次确认各段管路的长度，各阀门、配件的安装位置。</w:t>
      </w:r>
    </w:p>
    <w:p>
      <w:pPr>
        <w:widowControl/>
        <w:jc w:val="left"/>
        <w:rPr>
          <w:rFonts w:ascii="宋体" w:hAnsi="宋体" w:cs="宋体"/>
          <w:color w:val="000000"/>
          <w:kern w:val="0"/>
          <w:lang w:bidi="ar"/>
        </w:rPr>
      </w:pPr>
      <w:r>
        <w:rPr>
          <w:rFonts w:hint="eastAsia" w:ascii="宋体" w:hAnsi="宋体" w:cs="宋体"/>
          <w:color w:val="000000"/>
          <w:kern w:val="0"/>
          <w:lang w:bidi="ar"/>
        </w:rPr>
        <w:t>11.3.2.</w:t>
      </w:r>
      <w:r>
        <w:rPr>
          <w:rFonts w:hint="eastAsia" w:ascii="宋体" w:hAnsi="宋体" w:cs="宋体"/>
          <w:color w:val="000000"/>
          <w:kern w:val="0"/>
          <w:lang w:val="en-US" w:eastAsia="zh-CN" w:bidi="ar"/>
        </w:rPr>
        <w:t>6</w:t>
      </w:r>
      <w:r>
        <w:rPr>
          <w:rFonts w:ascii="宋体" w:hAnsi="宋体" w:cs="宋体"/>
          <w:color w:val="000000"/>
          <w:kern w:val="0"/>
          <w:lang w:bidi="ar"/>
        </w:rPr>
        <w:t>设备到达现场后先根据图纸确认各设备的安装位置并且清晰标出</w:t>
      </w:r>
      <w:r>
        <w:rPr>
          <w:rFonts w:hint="eastAsia" w:ascii="宋体" w:hAnsi="宋体" w:cs="宋体"/>
          <w:color w:val="000000"/>
          <w:kern w:val="0"/>
          <w:lang w:bidi="ar"/>
        </w:rPr>
        <w:t>。</w:t>
      </w:r>
    </w:p>
    <w:p>
      <w:pPr>
        <w:widowControl/>
        <w:jc w:val="left"/>
        <w:rPr>
          <w:rFonts w:ascii="宋体" w:hAnsi="宋体" w:cs="宋体"/>
          <w:color w:val="000000"/>
          <w:kern w:val="0"/>
          <w:lang w:bidi="ar"/>
        </w:rPr>
      </w:pPr>
      <w:r>
        <w:rPr>
          <w:rFonts w:hint="eastAsia" w:ascii="宋体" w:hAnsi="宋体" w:cs="宋体"/>
          <w:color w:val="000000"/>
          <w:kern w:val="0"/>
          <w:lang w:bidi="ar"/>
        </w:rPr>
        <w:t>11.3.2.</w:t>
      </w:r>
      <w:r>
        <w:rPr>
          <w:rFonts w:hint="eastAsia" w:ascii="宋体" w:hAnsi="宋体" w:cs="宋体"/>
          <w:color w:val="000000"/>
          <w:kern w:val="0"/>
          <w:lang w:val="en-US" w:eastAsia="zh-CN" w:bidi="ar"/>
        </w:rPr>
        <w:t>7</w:t>
      </w:r>
      <w:r>
        <w:rPr>
          <w:rFonts w:ascii="宋体" w:hAnsi="宋体" w:cs="宋体"/>
          <w:color w:val="000000"/>
          <w:kern w:val="0"/>
          <w:lang w:bidi="ar"/>
        </w:rPr>
        <w:t>按确认的位置</w:t>
      </w:r>
      <w:r>
        <w:rPr>
          <w:rFonts w:hint="eastAsia" w:ascii="宋体" w:hAnsi="宋体" w:cs="宋体"/>
          <w:color w:val="000000"/>
          <w:kern w:val="0"/>
          <w:lang w:bidi="ar"/>
        </w:rPr>
        <w:t>，</w:t>
      </w:r>
      <w:r>
        <w:rPr>
          <w:rFonts w:ascii="宋体" w:hAnsi="宋体" w:cs="宋体"/>
          <w:color w:val="000000"/>
          <w:kern w:val="0"/>
          <w:lang w:bidi="ar"/>
        </w:rPr>
        <w:t>先将热泵主机固定到位，再将水箱摆放到</w:t>
      </w:r>
      <w:r>
        <w:rPr>
          <w:rFonts w:hint="eastAsia" w:ascii="宋体" w:hAnsi="宋体" w:cs="宋体"/>
          <w:color w:val="000000"/>
          <w:kern w:val="0"/>
          <w:lang w:eastAsia="zh-CN" w:bidi="ar"/>
        </w:rPr>
        <w:t>指定</w:t>
      </w:r>
      <w:r>
        <w:rPr>
          <w:rFonts w:ascii="宋体" w:hAnsi="宋体" w:cs="宋体"/>
          <w:color w:val="000000"/>
          <w:kern w:val="0"/>
          <w:lang w:bidi="ar"/>
        </w:rPr>
        <w:t>位置。</w:t>
      </w:r>
    </w:p>
    <w:p>
      <w:pPr>
        <w:widowControl/>
        <w:jc w:val="left"/>
      </w:pPr>
      <w:r>
        <w:rPr>
          <w:rFonts w:hint="eastAsia" w:ascii="宋体" w:hAnsi="宋体" w:cs="宋体"/>
          <w:color w:val="000000"/>
          <w:kern w:val="0"/>
          <w:lang w:bidi="ar"/>
        </w:rPr>
        <w:t>11.3.2.</w:t>
      </w:r>
      <w:r>
        <w:rPr>
          <w:rFonts w:hint="eastAsia" w:ascii="宋体" w:hAnsi="宋体" w:cs="宋体"/>
          <w:color w:val="000000"/>
          <w:kern w:val="0"/>
          <w:lang w:val="en-US" w:eastAsia="zh-CN" w:bidi="ar"/>
        </w:rPr>
        <w:t>8</w:t>
      </w:r>
      <w:r>
        <w:rPr>
          <w:rFonts w:ascii="宋体" w:hAnsi="宋体" w:cs="宋体"/>
          <w:color w:val="000000"/>
          <w:kern w:val="0"/>
          <w:lang w:bidi="ar"/>
        </w:rPr>
        <w:t>热泵主机到水箱之间循环水管路的连接，补水管的连接，热水管管路装的连接方法，管路的安装以热泵主机为起点，水箱为终点</w:t>
      </w:r>
      <w:r>
        <w:rPr>
          <w:rFonts w:hint="eastAsia" w:ascii="宋体" w:hAnsi="宋体" w:cs="宋体"/>
          <w:color w:val="000000"/>
          <w:kern w:val="0"/>
          <w:lang w:bidi="ar"/>
        </w:rPr>
        <w:t>。</w:t>
      </w:r>
    </w:p>
    <w:p>
      <w:pPr>
        <w:widowControl/>
        <w:jc w:val="left"/>
        <w:rPr>
          <w:rFonts w:ascii="宋体" w:hAnsi="宋体" w:cs="宋体"/>
          <w:color w:val="000000"/>
          <w:kern w:val="0"/>
          <w:lang w:bidi="ar"/>
        </w:rPr>
      </w:pPr>
      <w:r>
        <w:rPr>
          <w:rFonts w:hint="eastAsia" w:ascii="宋体" w:hAnsi="宋体" w:cs="宋体"/>
          <w:color w:val="000000"/>
          <w:kern w:val="0"/>
          <w:lang w:bidi="ar"/>
        </w:rPr>
        <w:t>11.3.2.</w:t>
      </w:r>
      <w:r>
        <w:rPr>
          <w:rFonts w:hint="eastAsia" w:ascii="宋体" w:hAnsi="宋体" w:cs="宋体"/>
          <w:color w:val="000000"/>
          <w:kern w:val="0"/>
          <w:lang w:val="en-US" w:eastAsia="zh-CN" w:bidi="ar"/>
        </w:rPr>
        <w:t>9</w:t>
      </w:r>
      <w:r>
        <w:rPr>
          <w:rFonts w:hint="eastAsia" w:ascii="宋体" w:hAnsi="宋体" w:cs="宋体"/>
          <w:color w:val="000000"/>
          <w:kern w:val="0"/>
          <w:lang w:bidi="ar"/>
        </w:rPr>
        <w:t>空气源热泵热水机、水泵基础应水平，倾斜度应不大于5%，其高度应不小于150m，且大于当地历史最大积雪厚度。且应有相应的排水措施；宜有相应的防雨、防雪措施。</w:t>
      </w:r>
    </w:p>
    <w:p>
      <w:pPr>
        <w:widowControl/>
        <w:jc w:val="left"/>
        <w:rPr>
          <w:rFonts w:ascii="宋体" w:hAnsi="宋体" w:cs="宋体"/>
          <w:color w:val="000000"/>
          <w:kern w:val="0"/>
          <w:lang w:bidi="ar"/>
        </w:rPr>
      </w:pPr>
      <w:r>
        <w:rPr>
          <w:rFonts w:hint="eastAsia" w:ascii="宋体" w:hAnsi="宋体" w:cs="宋体"/>
          <w:color w:val="000000"/>
          <w:kern w:val="0"/>
          <w:lang w:bidi="ar"/>
        </w:rPr>
        <w:t>11.3.2.</w:t>
      </w:r>
      <w:r>
        <w:rPr>
          <w:rFonts w:hint="eastAsia" w:ascii="宋体" w:hAnsi="宋体" w:cs="宋体"/>
          <w:color w:val="000000"/>
          <w:kern w:val="0"/>
          <w:lang w:val="en-US" w:eastAsia="zh-CN" w:bidi="ar"/>
        </w:rPr>
        <w:t>10</w:t>
      </w:r>
      <w:r>
        <w:rPr>
          <w:rFonts w:hint="eastAsia" w:ascii="宋体" w:hAnsi="宋体" w:cs="宋体"/>
          <w:color w:val="000000"/>
          <w:kern w:val="0"/>
          <w:lang w:bidi="ar"/>
        </w:rPr>
        <w:t>空气源热泵主机的安装位置应符合下列规定：</w:t>
      </w:r>
    </w:p>
    <w:p>
      <w:pPr>
        <w:widowControl/>
        <w:ind w:left="718" w:leftChars="299"/>
        <w:jc w:val="left"/>
        <w:rPr>
          <w:rFonts w:ascii="宋体" w:hAnsi="宋体" w:cs="宋体"/>
          <w:color w:val="000000"/>
          <w:kern w:val="0"/>
          <w:lang w:bidi="ar"/>
        </w:rPr>
      </w:pPr>
      <w:r>
        <w:rPr>
          <w:rFonts w:hint="eastAsia" w:ascii="宋体" w:hAnsi="宋体" w:cs="宋体"/>
          <w:color w:val="000000"/>
          <w:kern w:val="0"/>
          <w:lang w:bidi="ar"/>
        </w:rPr>
        <w:t>1)应避开易燃气体可能发生泄漏或可能有强烈腐蚀气体的环境；</w:t>
      </w:r>
    </w:p>
    <w:p>
      <w:pPr>
        <w:widowControl/>
        <w:ind w:left="718" w:leftChars="299"/>
        <w:jc w:val="left"/>
        <w:rPr>
          <w:rFonts w:ascii="宋体" w:hAnsi="宋体" w:cs="宋体"/>
          <w:color w:val="000000"/>
          <w:kern w:val="0"/>
          <w:lang w:bidi="ar"/>
        </w:rPr>
      </w:pPr>
      <w:r>
        <w:rPr>
          <w:rFonts w:hint="eastAsia" w:ascii="宋体" w:hAnsi="宋体" w:cs="宋体"/>
          <w:color w:val="000000"/>
          <w:kern w:val="0"/>
          <w:lang w:bidi="ar"/>
        </w:rPr>
        <w:t>2)系统的电气装置与控制系统应避开强电、强磁场直接作用的地方；</w:t>
      </w:r>
    </w:p>
    <w:p>
      <w:pPr>
        <w:widowControl/>
        <w:ind w:left="718" w:leftChars="299"/>
        <w:jc w:val="left"/>
        <w:rPr>
          <w:rFonts w:ascii="宋体" w:hAnsi="宋体" w:cs="宋体"/>
          <w:color w:val="000000"/>
          <w:kern w:val="0"/>
          <w:lang w:bidi="ar"/>
        </w:rPr>
      </w:pPr>
      <w:r>
        <w:rPr>
          <w:rFonts w:hint="eastAsia" w:ascii="宋体" w:hAnsi="宋体" w:cs="宋体"/>
          <w:color w:val="000000"/>
          <w:kern w:val="0"/>
          <w:lang w:bidi="ar"/>
        </w:rPr>
        <w:t>3)宜尽量远离人员密集区域及避开易产生噪音、振动的位置，必要时应采取降噪措施；</w:t>
      </w:r>
    </w:p>
    <w:p>
      <w:pPr>
        <w:widowControl/>
        <w:ind w:left="718" w:leftChars="299"/>
        <w:jc w:val="left"/>
        <w:rPr>
          <w:rFonts w:ascii="宋体" w:hAnsi="宋体" w:cs="宋体"/>
          <w:color w:val="000000"/>
          <w:kern w:val="0"/>
          <w:lang w:bidi="ar"/>
        </w:rPr>
      </w:pPr>
      <w:r>
        <w:rPr>
          <w:rFonts w:hint="eastAsia" w:ascii="宋体" w:hAnsi="宋体" w:cs="宋体"/>
          <w:color w:val="000000"/>
          <w:kern w:val="0"/>
          <w:lang w:bidi="ar"/>
        </w:rPr>
        <w:t>4</w:t>
      </w:r>
      <w:r>
        <w:rPr>
          <w:rFonts w:hint="eastAsia" w:ascii="宋体" w:hAnsi="宋体" w:cs="宋体"/>
          <w:color w:val="000000"/>
          <w:kern w:val="0"/>
          <w:lang w:eastAsia="zh-CN" w:bidi="ar"/>
        </w:rPr>
        <w:t>）</w:t>
      </w:r>
      <w:r>
        <w:rPr>
          <w:rFonts w:hint="eastAsia" w:ascii="宋体" w:hAnsi="宋体" w:cs="宋体"/>
          <w:color w:val="000000"/>
          <w:kern w:val="0"/>
          <w:lang w:bidi="ar"/>
        </w:rPr>
        <w:t>应避开自然条件恶劣(如油烟重、风沙大、严重烟尘污染)的位置；</w:t>
      </w:r>
    </w:p>
    <w:p>
      <w:pPr>
        <w:widowControl/>
        <w:ind w:left="718" w:leftChars="299"/>
        <w:jc w:val="left"/>
        <w:rPr>
          <w:rFonts w:ascii="宋体" w:hAnsi="宋体" w:cs="宋体"/>
          <w:color w:val="000000"/>
          <w:kern w:val="0"/>
          <w:lang w:bidi="ar"/>
        </w:rPr>
      </w:pPr>
      <w:r>
        <w:rPr>
          <w:rFonts w:hint="eastAsia" w:ascii="宋体" w:hAnsi="宋体" w:cs="宋体"/>
          <w:color w:val="000000"/>
          <w:kern w:val="0"/>
          <w:lang w:bidi="ar"/>
        </w:rPr>
        <w:t>5)安装位置应设有安全警示标识；</w:t>
      </w:r>
    </w:p>
    <w:p>
      <w:pPr>
        <w:widowControl/>
        <w:ind w:left="718" w:leftChars="299"/>
        <w:jc w:val="left"/>
        <w:rPr>
          <w:rFonts w:ascii="宋体" w:hAnsi="宋体" w:cs="宋体"/>
          <w:color w:val="000000"/>
          <w:kern w:val="0"/>
          <w:lang w:bidi="ar"/>
        </w:rPr>
      </w:pPr>
      <w:r>
        <w:rPr>
          <w:rFonts w:hint="eastAsia" w:ascii="宋体" w:hAnsi="宋体" w:cs="宋体"/>
          <w:color w:val="000000"/>
          <w:kern w:val="0"/>
          <w:lang w:bidi="ar"/>
        </w:rPr>
        <w:t>6）应充分考虑消防、通风、排水要求，便于维护检修；</w:t>
      </w:r>
    </w:p>
    <w:p>
      <w:pPr>
        <w:widowControl/>
        <w:ind w:left="718" w:leftChars="299"/>
        <w:jc w:val="left"/>
        <w:rPr>
          <w:rFonts w:ascii="宋体" w:hAnsi="宋体" w:cs="宋体"/>
          <w:color w:val="000000"/>
          <w:kern w:val="0"/>
          <w:lang w:bidi="ar"/>
        </w:rPr>
      </w:pPr>
      <w:r>
        <w:rPr>
          <w:rFonts w:hint="eastAsia" w:ascii="宋体" w:hAnsi="宋体" w:cs="宋体"/>
          <w:color w:val="000000"/>
          <w:kern w:val="0"/>
          <w:lang w:bidi="ar"/>
        </w:rPr>
        <w:t>7)空气源热泵主机与相邻主机、墙体或其他障碍物的间距应符合设计要求，其最小间距不应小于0.5m；</w:t>
      </w:r>
    </w:p>
    <w:p>
      <w:pPr>
        <w:widowControl/>
        <w:ind w:left="718" w:leftChars="299"/>
        <w:jc w:val="left"/>
        <w:rPr>
          <w:rFonts w:ascii="宋体" w:hAnsi="宋体" w:cs="宋体"/>
          <w:color w:val="000000"/>
          <w:kern w:val="0"/>
          <w:lang w:bidi="ar"/>
        </w:rPr>
      </w:pPr>
      <w:r>
        <w:rPr>
          <w:rFonts w:hint="eastAsia" w:ascii="宋体" w:hAnsi="宋体" w:cs="宋体"/>
          <w:color w:val="000000"/>
          <w:kern w:val="0"/>
          <w:lang w:bidi="ar"/>
        </w:rPr>
        <w:t>8)具备与待装设备相匹配的合格电源，且电源应专供专用、容量足够、接地可靠。</w:t>
      </w:r>
    </w:p>
    <w:p>
      <w:pPr>
        <w:widowControl/>
        <w:jc w:val="left"/>
        <w:rPr>
          <w:rFonts w:ascii="宋体" w:hAnsi="宋体" w:cs="宋体"/>
          <w:color w:val="000000"/>
          <w:kern w:val="0"/>
          <w:lang w:bidi="ar"/>
        </w:rPr>
      </w:pPr>
      <w:r>
        <w:rPr>
          <w:rFonts w:hint="eastAsia" w:ascii="宋体" w:hAnsi="宋体" w:cs="宋体"/>
          <w:color w:val="000000"/>
          <w:kern w:val="0"/>
          <w:lang w:bidi="ar"/>
        </w:rPr>
        <w:t>11.3.2.</w:t>
      </w:r>
      <w:r>
        <w:rPr>
          <w:rFonts w:hint="eastAsia" w:ascii="宋体" w:hAnsi="宋体" w:cs="宋体"/>
          <w:color w:val="000000"/>
          <w:kern w:val="0"/>
          <w:lang w:val="en-US" w:eastAsia="zh-CN" w:bidi="ar"/>
        </w:rPr>
        <w:t>11</w:t>
      </w:r>
      <w:r>
        <w:rPr>
          <w:rFonts w:hint="eastAsia" w:ascii="宋体" w:hAnsi="宋体" w:cs="宋体"/>
          <w:color w:val="000000"/>
          <w:kern w:val="0"/>
          <w:lang w:bidi="ar"/>
        </w:rPr>
        <w:t>空气源热泵热水机连接管道宜采用柔性连接,进、出水管道之间宜预留旁通管道,并应做好防水、密封和排水构造。</w:t>
      </w:r>
    </w:p>
    <w:p>
      <w:pPr>
        <w:widowControl/>
        <w:jc w:val="left"/>
        <w:rPr>
          <w:rFonts w:ascii="宋体" w:hAnsi="宋体" w:cs="宋体"/>
          <w:color w:val="000000"/>
          <w:kern w:val="0"/>
          <w:lang w:bidi="ar"/>
        </w:rPr>
      </w:pPr>
      <w:r>
        <w:rPr>
          <w:rFonts w:hint="eastAsia" w:ascii="宋体" w:hAnsi="宋体" w:cs="宋体"/>
          <w:color w:val="000000"/>
          <w:kern w:val="0"/>
          <w:lang w:bidi="ar"/>
        </w:rPr>
        <w:t>11.3.2.</w:t>
      </w:r>
      <w:r>
        <w:rPr>
          <w:rFonts w:hint="eastAsia" w:ascii="宋体" w:hAnsi="宋体" w:cs="宋体"/>
          <w:color w:val="000000"/>
          <w:kern w:val="0"/>
          <w:lang w:val="en-US" w:eastAsia="zh-CN" w:bidi="ar"/>
        </w:rPr>
        <w:t>12</w:t>
      </w:r>
      <w:r>
        <w:rPr>
          <w:rFonts w:hint="eastAsia" w:ascii="宋体" w:hAnsi="宋体" w:cs="宋体"/>
          <w:color w:val="000000"/>
          <w:kern w:val="0"/>
          <w:lang w:bidi="ar"/>
        </w:rPr>
        <w:t>系统安装完毕、管道和设备保温之前，各种承压管道和设备应做水压试验，非承压管道和设备应做灌水试验，水压试验和灌水试验应符合GB 50242的规定。</w:t>
      </w:r>
    </w:p>
    <w:p>
      <w:pPr>
        <w:widowControl/>
        <w:jc w:val="left"/>
        <w:rPr>
          <w:rFonts w:ascii="宋体" w:hAnsi="宋体" w:cs="宋体"/>
          <w:color w:val="000000"/>
          <w:kern w:val="0"/>
          <w:lang w:bidi="ar"/>
        </w:rPr>
      </w:pPr>
      <w:r>
        <w:rPr>
          <w:rFonts w:hint="eastAsia" w:ascii="宋体" w:hAnsi="宋体" w:cs="宋体"/>
          <w:color w:val="000000"/>
          <w:kern w:val="0"/>
          <w:lang w:bidi="ar"/>
        </w:rPr>
        <w:t>11.3.2.</w:t>
      </w:r>
      <w:r>
        <w:rPr>
          <w:rFonts w:hint="eastAsia" w:ascii="宋体" w:hAnsi="宋体" w:cs="宋体"/>
          <w:color w:val="000000"/>
          <w:kern w:val="0"/>
          <w:lang w:val="en-US" w:eastAsia="zh-CN" w:bidi="ar"/>
        </w:rPr>
        <w:t>13</w:t>
      </w:r>
      <w:r>
        <w:rPr>
          <w:rFonts w:hint="eastAsia" w:ascii="宋体" w:hAnsi="宋体" w:cs="宋体"/>
          <w:color w:val="000000"/>
          <w:kern w:val="0"/>
          <w:lang w:bidi="ar"/>
        </w:rPr>
        <w:t>当环境温度低于5℃进行水压试验或灌水试验时，应采取可靠的防冻措施，试验完毕，应及时排空系统内的水。</w:t>
      </w:r>
    </w:p>
    <w:p>
      <w:pPr>
        <w:widowControl/>
        <w:jc w:val="left"/>
        <w:rPr>
          <w:rFonts w:ascii="宋体" w:hAnsi="宋体" w:cs="宋体"/>
          <w:color w:val="000000"/>
          <w:kern w:val="0"/>
          <w:lang w:bidi="ar"/>
        </w:rPr>
      </w:pPr>
      <w:r>
        <w:rPr>
          <w:rFonts w:hint="eastAsia" w:ascii="宋体" w:hAnsi="宋体" w:cs="宋体"/>
          <w:color w:val="000000"/>
          <w:kern w:val="0"/>
          <w:lang w:bidi="ar"/>
        </w:rPr>
        <w:t>10.3.2.</w:t>
      </w:r>
      <w:r>
        <w:rPr>
          <w:rFonts w:hint="eastAsia" w:ascii="宋体" w:hAnsi="宋体" w:cs="宋体"/>
          <w:color w:val="000000"/>
          <w:kern w:val="0"/>
          <w:lang w:val="en-US" w:eastAsia="zh-CN" w:bidi="ar"/>
        </w:rPr>
        <w:t>14</w:t>
      </w:r>
      <w:r>
        <w:rPr>
          <w:rFonts w:hint="eastAsia" w:ascii="宋体" w:hAnsi="宋体" w:cs="宋体"/>
          <w:color w:val="000000"/>
          <w:kern w:val="0"/>
          <w:lang w:bidi="ar"/>
        </w:rPr>
        <w:t>系统水压试验、灌水试验合格后，应对系统进行冲洗直至排出的水不含泥沙、铁屑等杂质，且不浑浊为止，管道冲洗前应拆下滤网，储热水箱等通水设备也应进行冲洗。</w:t>
      </w:r>
    </w:p>
    <w:p>
      <w:pPr>
        <w:pStyle w:val="5"/>
        <w:numPr>
          <w:ilvl w:val="2"/>
          <w:numId w:val="0"/>
        </w:numPr>
        <w:ind w:leftChars="0"/>
        <w:jc w:val="center"/>
        <w:rPr>
          <w:sz w:val="24"/>
          <w:szCs w:val="24"/>
        </w:rPr>
      </w:pPr>
      <w:bookmarkStart w:id="304" w:name="_Toc10438"/>
      <w:bookmarkStart w:id="305" w:name="_Toc31810"/>
      <w:r>
        <w:rPr>
          <w:rFonts w:hint="eastAsia"/>
          <w:sz w:val="24"/>
          <w:szCs w:val="24"/>
          <w:lang w:val="en-US" w:eastAsia="zh-CN"/>
        </w:rPr>
        <w:t xml:space="preserve">11.3.3 </w:t>
      </w:r>
      <w:r>
        <w:rPr>
          <w:rFonts w:hint="eastAsia"/>
          <w:sz w:val="24"/>
          <w:szCs w:val="24"/>
        </w:rPr>
        <w:t>质量验收</w:t>
      </w:r>
      <w:bookmarkEnd w:id="304"/>
      <w:bookmarkEnd w:id="305"/>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I 一般要求</w:t>
      </w:r>
    </w:p>
    <w:p>
      <w:pPr>
        <w:widowControl/>
        <w:jc w:val="left"/>
        <w:rPr>
          <w:rFonts w:ascii="宋体" w:hAnsi="宋体" w:cs="宋体"/>
          <w:color w:val="000000"/>
          <w:kern w:val="0"/>
          <w:lang w:bidi="ar"/>
        </w:rPr>
      </w:pPr>
      <w:r>
        <w:rPr>
          <w:rFonts w:hint="eastAsia" w:ascii="宋体" w:hAnsi="宋体" w:cs="宋体"/>
          <w:color w:val="000000"/>
          <w:kern w:val="0"/>
          <w:lang w:bidi="ar"/>
        </w:rPr>
        <w:t>11.3.3.1空气源热泵热水工程验收应根据其施工安装特点进行分部分项工程验收和竣工验收。</w:t>
      </w:r>
    </w:p>
    <w:p>
      <w:pPr>
        <w:widowControl/>
        <w:jc w:val="left"/>
        <w:rPr>
          <w:rFonts w:ascii="宋体" w:hAnsi="宋体" w:cs="宋体"/>
          <w:color w:val="000000"/>
          <w:kern w:val="0"/>
          <w:lang w:bidi="ar"/>
        </w:rPr>
      </w:pPr>
      <w:r>
        <w:rPr>
          <w:rFonts w:hint="eastAsia" w:ascii="宋体" w:hAnsi="宋体" w:cs="宋体"/>
          <w:color w:val="000000"/>
          <w:kern w:val="0"/>
          <w:lang w:bidi="ar"/>
        </w:rPr>
        <w:t>11.3.3.2验收不合格时，施工单位应对验收不合格的部分，进行返工、返修和加固，并进行复验收。</w:t>
      </w:r>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II 主控项目</w:t>
      </w:r>
    </w:p>
    <w:p>
      <w:pPr>
        <w:widowControl/>
        <w:jc w:val="left"/>
      </w:pPr>
      <w:r>
        <w:rPr>
          <w:rFonts w:hint="eastAsia" w:ascii="宋体" w:hAnsi="宋体" w:cs="宋体"/>
          <w:color w:val="000000"/>
          <w:kern w:val="0"/>
          <w:lang w:bidi="ar"/>
        </w:rPr>
        <w:t>11.3.3.3主要配件、设备的质量均应验收合格，所含分项工程的质量均应验收合格</w:t>
      </w:r>
      <w:r>
        <w:rPr>
          <w:rFonts w:hint="eastAsia" w:ascii="宋体" w:hAnsi="宋体" w:cs="宋体"/>
          <w:color w:val="000000"/>
          <w:kern w:val="0"/>
          <w:lang w:eastAsia="zh-CN" w:bidi="ar"/>
        </w:rPr>
        <w:t>；</w:t>
      </w:r>
      <w:r>
        <w:rPr>
          <w:rFonts w:hint="eastAsia" w:ascii="宋体" w:hAnsi="宋体" w:cs="宋体"/>
          <w:color w:val="000000"/>
          <w:kern w:val="0"/>
          <w:lang w:bidi="ar"/>
        </w:rPr>
        <w:t>主要使用功能应符合相关专业验收规范的规定。</w:t>
      </w:r>
    </w:p>
    <w:p>
      <w:pPr>
        <w:widowControl/>
        <w:ind w:firstLine="480" w:firstLineChars="200"/>
        <w:jc w:val="left"/>
      </w:pPr>
      <w:r>
        <w:rPr>
          <w:rFonts w:hint="eastAsia" w:ascii="宋体" w:hAnsi="宋体" w:cs="宋体"/>
          <w:color w:val="000000"/>
          <w:kern w:val="0"/>
          <w:lang w:bidi="ar"/>
        </w:rPr>
        <w:t xml:space="preserve">检验方法：观察、尺量检查；核查质量证明文件和相关技术资料。 </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 xml:space="preserve">检查数量：全数检查。 </w:t>
      </w:r>
    </w:p>
    <w:p>
      <w:pPr>
        <w:widowControl/>
        <w:jc w:val="left"/>
        <w:rPr>
          <w:rFonts w:ascii="宋体" w:hAnsi="宋体" w:cs="宋体"/>
          <w:color w:val="000000"/>
          <w:kern w:val="0"/>
          <w:lang w:bidi="ar"/>
        </w:rPr>
      </w:pPr>
      <w:r>
        <w:rPr>
          <w:rFonts w:hint="eastAsia" w:ascii="宋体" w:hAnsi="宋体" w:cs="宋体"/>
          <w:color w:val="000000"/>
          <w:kern w:val="0"/>
          <w:lang w:bidi="ar"/>
        </w:rPr>
        <w:t>11.3.3.4 验收时应提交下列资料：</w:t>
      </w:r>
    </w:p>
    <w:p>
      <w:pPr>
        <w:widowControl/>
        <w:ind w:firstLine="861" w:firstLineChars="359"/>
        <w:jc w:val="left"/>
        <w:rPr>
          <w:rFonts w:ascii="宋体" w:hAnsi="宋体" w:cs="宋体"/>
          <w:color w:val="000000"/>
          <w:kern w:val="0"/>
          <w:lang w:bidi="ar"/>
        </w:rPr>
      </w:pPr>
      <w:r>
        <w:rPr>
          <w:rFonts w:hint="eastAsia" w:ascii="宋体" w:hAnsi="宋体" w:cs="宋体"/>
          <w:color w:val="000000"/>
          <w:kern w:val="0"/>
          <w:lang w:bidi="ar"/>
        </w:rPr>
        <w:t>1）图纸会审记录、设计变更证明文件和竣工图；</w:t>
      </w:r>
    </w:p>
    <w:p>
      <w:pPr>
        <w:widowControl/>
        <w:ind w:firstLine="861" w:firstLineChars="359"/>
        <w:jc w:val="left"/>
        <w:rPr>
          <w:rFonts w:ascii="宋体" w:hAnsi="宋体" w:cs="宋体"/>
          <w:color w:val="000000"/>
          <w:kern w:val="0"/>
          <w:lang w:bidi="ar"/>
        </w:rPr>
      </w:pPr>
      <w:r>
        <w:rPr>
          <w:rFonts w:hint="eastAsia" w:ascii="宋体" w:hAnsi="宋体" w:cs="宋体"/>
          <w:color w:val="000000"/>
          <w:kern w:val="0"/>
          <w:lang w:bidi="ar"/>
        </w:rPr>
        <w:t>2）主要材料、成品、半成品、配件、器具和设备的出厂合格正明或检验资料；</w:t>
      </w:r>
    </w:p>
    <w:p>
      <w:pPr>
        <w:widowControl/>
        <w:ind w:firstLine="861" w:firstLineChars="359"/>
        <w:jc w:val="left"/>
        <w:rPr>
          <w:rFonts w:ascii="宋体" w:hAnsi="宋体" w:cs="宋体"/>
          <w:color w:val="000000"/>
          <w:kern w:val="0"/>
          <w:lang w:bidi="ar"/>
        </w:rPr>
      </w:pPr>
      <w:r>
        <w:rPr>
          <w:rFonts w:hint="eastAsia" w:ascii="宋体" w:hAnsi="宋体" w:cs="宋体"/>
          <w:color w:val="000000"/>
          <w:kern w:val="0"/>
          <w:lang w:bidi="ar"/>
        </w:rPr>
        <w:t>3）隐蔽工程验收记录和中间验收记录；</w:t>
      </w:r>
    </w:p>
    <w:p>
      <w:pPr>
        <w:widowControl/>
        <w:ind w:firstLine="861" w:firstLineChars="359"/>
        <w:jc w:val="left"/>
        <w:rPr>
          <w:rFonts w:ascii="宋体" w:hAnsi="宋体" w:cs="宋体"/>
          <w:color w:val="000000"/>
          <w:kern w:val="0"/>
          <w:lang w:bidi="ar"/>
        </w:rPr>
      </w:pPr>
      <w:r>
        <w:rPr>
          <w:rFonts w:hint="eastAsia" w:ascii="宋体" w:hAnsi="宋体" w:cs="宋体"/>
          <w:color w:val="000000"/>
          <w:kern w:val="0"/>
          <w:lang w:bidi="ar"/>
        </w:rPr>
        <w:t>4）系统水压试验记录；</w:t>
      </w:r>
    </w:p>
    <w:p>
      <w:pPr>
        <w:widowControl/>
        <w:ind w:firstLine="861" w:firstLineChars="359"/>
        <w:jc w:val="left"/>
        <w:rPr>
          <w:rFonts w:ascii="宋体" w:hAnsi="宋体" w:cs="宋体"/>
          <w:color w:val="000000"/>
          <w:kern w:val="0"/>
          <w:lang w:bidi="ar"/>
        </w:rPr>
      </w:pPr>
      <w:r>
        <w:rPr>
          <w:rFonts w:hint="eastAsia" w:ascii="宋体" w:hAnsi="宋体" w:cs="宋体"/>
          <w:color w:val="000000"/>
          <w:kern w:val="0"/>
          <w:lang w:bidi="ar"/>
        </w:rPr>
        <w:t>5）系统调试和试运行记录；</w:t>
      </w:r>
    </w:p>
    <w:p>
      <w:pPr>
        <w:widowControl/>
        <w:ind w:firstLine="861" w:firstLineChars="359"/>
        <w:jc w:val="left"/>
        <w:rPr>
          <w:rFonts w:ascii="宋体" w:hAnsi="宋体" w:cs="宋体"/>
          <w:color w:val="000000"/>
          <w:kern w:val="0"/>
          <w:lang w:bidi="ar"/>
        </w:rPr>
      </w:pPr>
      <w:r>
        <w:rPr>
          <w:rFonts w:hint="eastAsia" w:ascii="宋体" w:hAnsi="宋体" w:cs="宋体"/>
          <w:color w:val="000000"/>
          <w:kern w:val="0"/>
          <w:lang w:bidi="ar"/>
        </w:rPr>
        <w:t>6）分项、分部工程质量验收记录；</w:t>
      </w:r>
    </w:p>
    <w:p>
      <w:pPr>
        <w:widowControl/>
        <w:ind w:firstLine="861" w:firstLineChars="359"/>
        <w:jc w:val="left"/>
        <w:rPr>
          <w:rFonts w:ascii="宋体" w:hAnsi="宋体" w:cs="宋体"/>
          <w:color w:val="000000"/>
          <w:kern w:val="0"/>
          <w:lang w:bidi="ar"/>
        </w:rPr>
      </w:pPr>
      <w:r>
        <w:rPr>
          <w:rFonts w:hint="eastAsia" w:ascii="宋体" w:hAnsi="宋体" w:cs="宋体"/>
          <w:color w:val="000000"/>
          <w:kern w:val="0"/>
          <w:lang w:bidi="ar"/>
        </w:rPr>
        <w:t>7）工程使用维护说明书。</w:t>
      </w:r>
    </w:p>
    <w:p>
      <w:pPr>
        <w:widowControl/>
        <w:ind w:firstLine="480" w:firstLineChars="200"/>
        <w:jc w:val="left"/>
      </w:pPr>
      <w:r>
        <w:rPr>
          <w:rFonts w:hint="eastAsia" w:ascii="宋体" w:hAnsi="宋体" w:cs="宋体"/>
          <w:color w:val="000000"/>
          <w:kern w:val="0"/>
          <w:lang w:bidi="ar"/>
        </w:rPr>
        <w:t xml:space="preserve">检验方法：核查质量证明文件和相关技术资料。 </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 xml:space="preserve">检查数量：全数检查。 </w:t>
      </w:r>
    </w:p>
    <w:p>
      <w:pPr>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III 一般项目</w:t>
      </w:r>
    </w:p>
    <w:p>
      <w:pPr>
        <w:widowControl/>
        <w:jc w:val="left"/>
        <w:rPr>
          <w:rFonts w:ascii="宋体" w:hAnsi="宋体" w:cs="宋体"/>
          <w:color w:val="000000"/>
          <w:kern w:val="0"/>
          <w:lang w:bidi="ar"/>
        </w:rPr>
      </w:pPr>
      <w:r>
        <w:rPr>
          <w:rFonts w:hint="eastAsia" w:ascii="宋体" w:hAnsi="宋体" w:cs="宋体"/>
          <w:color w:val="000000"/>
          <w:kern w:val="0"/>
          <w:lang w:bidi="ar"/>
        </w:rPr>
        <w:t>11.3.3.5 工程验收后，施工单位与建设单位应形成书面报告及验收结论追论。</w:t>
      </w:r>
    </w:p>
    <w:p>
      <w:pPr>
        <w:widowControl/>
        <w:ind w:firstLine="480" w:firstLineChars="200"/>
        <w:jc w:val="left"/>
      </w:pPr>
      <w:r>
        <w:rPr>
          <w:rFonts w:hint="eastAsia" w:ascii="宋体" w:hAnsi="宋体" w:cs="宋体"/>
          <w:color w:val="000000"/>
          <w:kern w:val="0"/>
          <w:lang w:bidi="ar"/>
        </w:rPr>
        <w:t xml:space="preserve">检验方法：核查证明文件和相关技术资料。 </w:t>
      </w:r>
    </w:p>
    <w:p>
      <w:pPr>
        <w:widowControl/>
        <w:ind w:firstLine="480" w:firstLineChars="200"/>
        <w:jc w:val="left"/>
        <w:rPr>
          <w:rFonts w:ascii="宋体" w:hAnsi="宋体" w:cs="宋体"/>
          <w:color w:val="000000"/>
          <w:kern w:val="0"/>
          <w:lang w:bidi="ar"/>
        </w:rPr>
      </w:pPr>
      <w:r>
        <w:rPr>
          <w:rFonts w:hint="eastAsia" w:ascii="宋体" w:hAnsi="宋体" w:cs="宋体"/>
          <w:color w:val="000000"/>
          <w:kern w:val="0"/>
          <w:lang w:bidi="ar"/>
        </w:rPr>
        <w:t xml:space="preserve">检查数量：全数检查。 </w:t>
      </w:r>
    </w:p>
    <w:p>
      <w:r>
        <w:rPr>
          <w:rFonts w:hint="eastAsia"/>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306" w:name="_Toc20219"/>
      <w:bookmarkStart w:id="307" w:name="_Toc12044"/>
      <w:bookmarkStart w:id="308" w:name="_Toc29941"/>
      <w:r>
        <w:rPr>
          <w:rFonts w:hint="eastAsia" w:ascii="宋体" w:hAnsi="宋体" w:cs="宋体"/>
          <w:color w:val="000000" w:themeColor="text1"/>
          <w:lang w:val="en-US" w:eastAsia="zh-CN"/>
          <w14:textFill>
            <w14:solidFill>
              <w14:schemeClr w14:val="tx1"/>
            </w14:solidFill>
          </w14:textFill>
        </w:rPr>
        <w:t xml:space="preserve">12 </w:t>
      </w:r>
      <w:r>
        <w:rPr>
          <w:rFonts w:hint="eastAsia" w:ascii="宋体" w:hAnsi="宋体" w:cs="宋体"/>
          <w:color w:val="000000" w:themeColor="text1"/>
          <w14:textFill>
            <w14:solidFill>
              <w14:schemeClr w14:val="tx1"/>
            </w14:solidFill>
          </w14:textFill>
        </w:rPr>
        <w:t>验收</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306"/>
      <w:bookmarkEnd w:id="307"/>
      <w:bookmarkEnd w:id="308"/>
    </w:p>
    <w:p>
      <w:pPr>
        <w:pStyle w:val="4"/>
        <w:numPr>
          <w:ilvl w:val="1"/>
          <w:numId w:val="0"/>
        </w:numPr>
        <w:spacing w:before="0" w:after="0"/>
        <w:ind w:leftChars="0"/>
        <w:rPr>
          <w:rFonts w:ascii="宋体" w:hAnsi="宋体" w:cs="宋体"/>
          <w:color w:val="000000" w:themeColor="text1"/>
          <w:sz w:val="24"/>
          <w:szCs w:val="24"/>
          <w14:textFill>
            <w14:solidFill>
              <w14:schemeClr w14:val="tx1"/>
            </w14:solidFill>
          </w14:textFill>
        </w:rPr>
      </w:pPr>
      <w:bookmarkStart w:id="309" w:name="_Toc8580"/>
      <w:bookmarkStart w:id="310" w:name="_Toc23558"/>
      <w:bookmarkStart w:id="311" w:name="_Toc18857"/>
      <w:r>
        <w:rPr>
          <w:rFonts w:hint="eastAsia" w:ascii="宋体" w:hAnsi="宋体" w:cs="宋体"/>
          <w:color w:val="000000" w:themeColor="text1"/>
          <w:sz w:val="24"/>
          <w:szCs w:val="24"/>
          <w:lang w:val="en-US" w:eastAsia="zh-CN"/>
          <w14:textFill>
            <w14:solidFill>
              <w14:schemeClr w14:val="tx1"/>
            </w14:solidFill>
          </w14:textFill>
        </w:rPr>
        <w:t xml:space="preserve">12.1 </w:t>
      </w:r>
      <w:r>
        <w:rPr>
          <w:rFonts w:hint="eastAsia" w:ascii="宋体" w:hAnsi="宋体" w:cs="宋体"/>
          <w:color w:val="000000" w:themeColor="text1"/>
          <w:sz w:val="24"/>
          <w:szCs w:val="24"/>
          <w14:textFill>
            <w14:solidFill>
              <w14:schemeClr w14:val="tx1"/>
            </w14:solidFill>
          </w14:textFill>
        </w:rPr>
        <w:t>围护结构实体检验</w:t>
      </w:r>
      <w:bookmarkEnd w:id="309"/>
      <w:bookmarkEnd w:id="310"/>
      <w:bookmarkEnd w:id="311"/>
      <w:r>
        <w:rPr>
          <w:rFonts w:hint="eastAsia" w:ascii="宋体" w:hAnsi="宋体" w:cs="宋体"/>
          <w:color w:val="000000" w:themeColor="text1"/>
          <w:sz w:val="24"/>
          <w:szCs w:val="24"/>
          <w14:textFill>
            <w14:solidFill>
              <w14:schemeClr w14:val="tx1"/>
            </w14:solidFill>
          </w14:textFill>
        </w:rPr>
        <w:t xml:space="preserve"> </w:t>
      </w:r>
    </w:p>
    <w:p>
      <w:pP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12.1.1  </w:t>
      </w:r>
      <w:r>
        <w:rPr>
          <w:rFonts w:hint="eastAsia" w:ascii="宋体" w:hAnsi="宋体" w:cs="宋体"/>
          <w:bCs/>
          <w:color w:val="000000" w:themeColor="text1"/>
          <w14:textFill>
            <w14:solidFill>
              <w14:schemeClr w14:val="tx1"/>
            </w14:solidFill>
          </w14:textFill>
        </w:rPr>
        <w:t>建筑围护结构节能工程施工完成后，应对围护结构的外墙节能构造、</w:t>
      </w:r>
      <w:r>
        <w:rPr>
          <w:rFonts w:hint="eastAsia" w:ascii="宋体" w:hAnsi="宋体" w:cs="宋体"/>
          <w:bCs/>
          <w:color w:val="000000" w:themeColor="text1"/>
          <w:highlight w:val="none"/>
          <w14:textFill>
            <w14:solidFill>
              <w14:schemeClr w14:val="tx1"/>
            </w14:solidFill>
          </w14:textFill>
        </w:rPr>
        <w:t>外窗气密性和水密性能进行现场实体检验，其检测方法、检测数量、不合格处理应符合现行国家标准《建筑节能工程施工质量验收标准》GB 50411的规定。</w:t>
      </w:r>
    </w:p>
    <w:p>
      <w:pP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12.1.2  </w:t>
      </w:r>
      <w:r>
        <w:rPr>
          <w:rFonts w:hint="eastAsia" w:ascii="宋体" w:hAnsi="宋体" w:cs="宋体"/>
          <w:bCs/>
          <w:color w:val="000000" w:themeColor="text1"/>
          <w14:textFill>
            <w14:solidFill>
              <w14:schemeClr w14:val="tx1"/>
            </w14:solidFill>
          </w14:textFill>
        </w:rPr>
        <w:t xml:space="preserve">气密性措施施工完成后，应进行建筑整体气密性现场检测，检测方法可按现行国家标准《近零能耗建筑技术标准》GB/T 51350 中附录C的规定，检测结果应符合设计和相关标准的要求。 </w:t>
      </w:r>
    </w:p>
    <w:p>
      <w:pP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12.1.3 </w:t>
      </w:r>
      <w:r>
        <w:rPr>
          <w:rFonts w:hint="eastAsia" w:ascii="宋体" w:hAnsi="宋体" w:cs="宋体"/>
          <w:bCs/>
          <w:color w:val="000000" w:themeColor="text1"/>
          <w14:textFill>
            <w14:solidFill>
              <w14:schemeClr w14:val="tx1"/>
            </w14:solidFill>
          </w14:textFill>
        </w:rPr>
        <w:t xml:space="preserve"> 建筑整体气密性测试应符合下列规定：</w:t>
      </w:r>
    </w:p>
    <w:p>
      <w:pPr>
        <w:autoSpaceDE w:val="0"/>
        <w:autoSpaceDN w:val="0"/>
        <w:adjustRightInd w:val="0"/>
        <w:ind w:firstLine="48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 对于不分单元的建筑，应进行整体测试；</w:t>
      </w:r>
    </w:p>
    <w:p>
      <w:pPr>
        <w:autoSpaceDE w:val="0"/>
        <w:autoSpaceDN w:val="0"/>
        <w:adjustRightInd w:val="0"/>
        <w:ind w:firstLine="48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 对于有多个单元的建筑，气密性检测至少应在每栋建筑的底层、中间层、顶层各选择一个典型户型；也可对建筑单元进行气密性检验，测试数量每栋不少于1个单元。</w:t>
      </w:r>
    </w:p>
    <w:p>
      <w:pPr>
        <w:pStyle w:val="4"/>
        <w:numPr>
          <w:ilvl w:val="1"/>
          <w:numId w:val="0"/>
        </w:numPr>
        <w:spacing w:before="0" w:after="0"/>
        <w:ind w:leftChars="0"/>
        <w:rPr>
          <w:rFonts w:ascii="宋体" w:hAnsi="宋体" w:cs="宋体"/>
          <w:color w:val="000000" w:themeColor="text1"/>
          <w:sz w:val="24"/>
          <w:szCs w:val="24"/>
          <w14:textFill>
            <w14:solidFill>
              <w14:schemeClr w14:val="tx1"/>
            </w14:solidFill>
          </w14:textFill>
        </w:rPr>
      </w:pPr>
      <w:bookmarkStart w:id="312" w:name="_Toc22000"/>
      <w:bookmarkStart w:id="313" w:name="_Toc13944"/>
      <w:bookmarkStart w:id="314" w:name="_Toc31410"/>
      <w:r>
        <w:rPr>
          <w:rFonts w:hint="eastAsia" w:ascii="宋体" w:hAnsi="宋体" w:cs="宋体"/>
          <w:color w:val="000000" w:themeColor="text1"/>
          <w:sz w:val="24"/>
          <w:szCs w:val="24"/>
          <w:lang w:val="en-US" w:eastAsia="zh-CN"/>
          <w14:textFill>
            <w14:solidFill>
              <w14:schemeClr w14:val="tx1"/>
            </w14:solidFill>
          </w14:textFill>
        </w:rPr>
        <w:t xml:space="preserve">12.2 </w:t>
      </w:r>
      <w:r>
        <w:rPr>
          <w:rFonts w:hint="eastAsia" w:ascii="宋体" w:hAnsi="宋体" w:cs="宋体"/>
          <w:color w:val="000000" w:themeColor="text1"/>
          <w:sz w:val="24"/>
          <w:szCs w:val="24"/>
          <w14:textFill>
            <w14:solidFill>
              <w14:schemeClr w14:val="tx1"/>
            </w14:solidFill>
          </w14:textFill>
        </w:rPr>
        <w:t>设备系统节能性能检验</w:t>
      </w:r>
      <w:bookmarkEnd w:id="312"/>
      <w:bookmarkEnd w:id="313"/>
      <w:bookmarkEnd w:id="314"/>
      <w:r>
        <w:rPr>
          <w:rFonts w:hint="eastAsia" w:ascii="宋体" w:hAnsi="宋体" w:cs="宋体"/>
          <w:color w:val="000000" w:themeColor="text1"/>
          <w:sz w:val="24"/>
          <w:szCs w:val="24"/>
          <w14:textFill>
            <w14:solidFill>
              <w14:schemeClr w14:val="tx1"/>
            </w14:solidFill>
          </w14:textFill>
        </w:rPr>
        <w:t xml:space="preserve"> </w:t>
      </w:r>
    </w:p>
    <w:p>
      <w:pP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12.2.1  </w:t>
      </w:r>
      <w:r>
        <w:rPr>
          <w:rFonts w:hint="eastAsia" w:ascii="宋体" w:hAnsi="宋体" w:cs="宋体"/>
          <w:bCs/>
          <w:color w:val="000000" w:themeColor="text1"/>
          <w14:textFill>
            <w14:solidFill>
              <w14:schemeClr w14:val="tx1"/>
            </w14:solidFill>
          </w14:textFill>
        </w:rPr>
        <w:t>设备系统节能性能检测应符合现行国家标准《建筑节能工程施工质量验收标准》GB 50411的规定。</w:t>
      </w:r>
    </w:p>
    <w:p>
      <w:pP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12.2.2  </w:t>
      </w:r>
      <w:r>
        <w:rPr>
          <w:rFonts w:hint="eastAsia" w:ascii="宋体" w:hAnsi="宋体" w:cs="宋体"/>
          <w:bCs/>
          <w:color w:val="000000" w:themeColor="text1"/>
          <w14:textFill>
            <w14:solidFill>
              <w14:schemeClr w14:val="tx1"/>
            </w14:solidFill>
          </w14:textFill>
        </w:rPr>
        <w:t>新风热回收系统安装调试完成后，应进行系统节能性能检验并出具报告。其中新风系统的总风量与设计风量的允许偏差不应大于 10%，风口的风量与设计风量的允许偏差不应大于 15%，检测方法应符合《通风与空调工程施工规范》GB50738 的规定。</w:t>
      </w:r>
    </w:p>
    <w:p>
      <w:pP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12.2.3  </w:t>
      </w:r>
      <w:r>
        <w:rPr>
          <w:rFonts w:hint="eastAsia" w:ascii="宋体" w:hAnsi="宋体" w:cs="宋体"/>
          <w:bCs/>
          <w:color w:val="000000" w:themeColor="text1"/>
          <w14:textFill>
            <w14:solidFill>
              <w14:schemeClr w14:val="tx1"/>
            </w14:solidFill>
          </w14:textFill>
        </w:rPr>
        <w:t>新风热回收及辅助供冷供热系统安装完毕后需进行冷凝水管道通水试验检查、水系统管道水压试验、风管系统严密性试验，检测方法及结果应符合《通风与空调工程施工规范》GB50738、《通风与空调工程施工质量验收规范》GB50243 及设计要求。</w:t>
      </w:r>
    </w:p>
    <w:p>
      <w:pP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12.2.4  </w:t>
      </w:r>
      <w:r>
        <w:rPr>
          <w:rFonts w:hint="eastAsia" w:ascii="宋体" w:hAnsi="宋体" w:cs="宋体"/>
          <w:bCs/>
          <w:color w:val="000000" w:themeColor="text1"/>
          <w14:textFill>
            <w14:solidFill>
              <w14:schemeClr w14:val="tx1"/>
            </w14:solidFill>
          </w14:textFill>
        </w:rPr>
        <w:t>辅助供冷供热系统安装完毕后，应对冷热源和辅助设备进行单机及联合试运转与调试符合现行国家标准《建筑节能与可再生能源利用通用规范》GB 55015、《通风与空调工程施工质量验收规范》GB 50243 和《建筑节能工程施工质量验收标准》GB 50411及设计要求。</w:t>
      </w:r>
    </w:p>
    <w:p>
      <w:pPr>
        <w:rPr>
          <w:rFonts w:ascii="宋体" w:hAnsi="宋体" w:cs="宋体"/>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12.2.5  </w:t>
      </w:r>
      <w:r>
        <w:rPr>
          <w:rFonts w:hint="eastAsia" w:ascii="宋体" w:hAnsi="宋体" w:cs="宋体"/>
          <w:bCs/>
          <w:color w:val="000000" w:themeColor="text1"/>
          <w14:textFill>
            <w14:solidFill>
              <w14:schemeClr w14:val="tx1"/>
            </w14:solidFill>
          </w14:textFill>
        </w:rPr>
        <w:t>太阳能光伏系统在电器设备安装完毕后应进行系统调试，调试应符合《建筑光伏系统应用技术标准》GB/T 51368 的要求。</w:t>
      </w:r>
    </w:p>
    <w:p>
      <w:pPr>
        <w:pStyle w:val="4"/>
        <w:numPr>
          <w:ilvl w:val="1"/>
          <w:numId w:val="0"/>
        </w:numPr>
        <w:spacing w:before="0" w:after="0"/>
        <w:ind w:leftChars="0"/>
        <w:rPr>
          <w:rFonts w:ascii="宋体" w:hAnsi="宋体" w:cs="宋体"/>
          <w:color w:val="000000" w:themeColor="text1"/>
          <w:sz w:val="24"/>
          <w:szCs w:val="24"/>
          <w14:textFill>
            <w14:solidFill>
              <w14:schemeClr w14:val="tx1"/>
            </w14:solidFill>
          </w14:textFill>
        </w:rPr>
      </w:pPr>
      <w:bookmarkStart w:id="315" w:name="_Toc527"/>
      <w:bookmarkStart w:id="316" w:name="_Toc267"/>
      <w:bookmarkStart w:id="317" w:name="_Toc3322"/>
      <w:r>
        <w:rPr>
          <w:rFonts w:hint="eastAsia" w:ascii="宋体" w:hAnsi="宋体" w:cs="宋体"/>
          <w:color w:val="000000" w:themeColor="text1"/>
          <w:sz w:val="24"/>
          <w:szCs w:val="24"/>
          <w:lang w:val="en-US" w:eastAsia="zh-CN"/>
          <w14:textFill>
            <w14:solidFill>
              <w14:schemeClr w14:val="tx1"/>
            </w14:solidFill>
          </w14:textFill>
        </w:rPr>
        <w:t xml:space="preserve">12.3 </w:t>
      </w:r>
      <w:r>
        <w:rPr>
          <w:rFonts w:hint="eastAsia" w:ascii="宋体" w:hAnsi="宋体" w:cs="宋体"/>
          <w:color w:val="000000" w:themeColor="text1"/>
          <w:sz w:val="24"/>
          <w:szCs w:val="24"/>
          <w14:textFill>
            <w14:solidFill>
              <w14:schemeClr w14:val="tx1"/>
            </w14:solidFill>
          </w14:textFill>
        </w:rPr>
        <w:t>工程验收</w:t>
      </w:r>
      <w:bookmarkEnd w:id="315"/>
      <w:bookmarkEnd w:id="316"/>
      <w:bookmarkEnd w:id="317"/>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12.3.1</w:t>
      </w:r>
      <w:r>
        <w:rPr>
          <w:rFonts w:hint="eastAsia" w:ascii="宋体" w:hAnsi="宋体" w:cs="宋体"/>
          <w:color w:val="000000" w:themeColor="text1"/>
          <w14:textFill>
            <w14:solidFill>
              <w14:schemeClr w14:val="tx1"/>
            </w14:solidFill>
          </w14:textFill>
        </w:rPr>
        <w:t xml:space="preserve"> 检验批的质量验收应包括实物检查和资料检查，并应符合下列规定：</w:t>
      </w:r>
    </w:p>
    <w:p>
      <w:pPr>
        <w:autoSpaceDE w:val="0"/>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 主控项目的质量应经抽样检验合格；</w:t>
      </w:r>
    </w:p>
    <w:p>
      <w:pPr>
        <w:autoSpaceDE w:val="0"/>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 一般项目的质量应经抽样检验合格；一般项目当采用计数抽样检验时，除各章有专门要求外，其在检验批范围内及某一构件的计数点中的合格点率均应达到80%及以上，且均不得有严重缺陷和偏差；</w:t>
      </w:r>
    </w:p>
    <w:p>
      <w:pPr>
        <w:autoSpaceDE w:val="0"/>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3 资料检查应包括材料、构配件和器具等的进场验收资料、重要工序施工记录、抽样检验报告、隐蔽工程验收记录、抽样检测报告等</w:t>
      </w:r>
      <w:r>
        <w:rPr>
          <w:rFonts w:hint="eastAsia" w:ascii="宋体" w:hAnsi="宋体" w:cs="宋体"/>
          <w:color w:val="000000" w:themeColor="text1"/>
          <w:lang w:eastAsia="zh-CN"/>
          <w14:textFill>
            <w14:solidFill>
              <w14:schemeClr w14:val="tx1"/>
            </w14:solidFill>
          </w14:textFill>
        </w:rPr>
        <w:t>；</w:t>
      </w:r>
    </w:p>
    <w:p>
      <w:pPr>
        <w:autoSpaceDE w:val="0"/>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 应具有完整的施工操作及质量检验记录。</w:t>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12.3.2</w:t>
      </w:r>
      <w:r>
        <w:rPr>
          <w:rFonts w:hint="eastAsia" w:ascii="宋体" w:hAnsi="宋体" w:cs="宋体"/>
          <w:color w:val="000000" w:themeColor="text1"/>
          <w14:textFill>
            <w14:solidFill>
              <w14:schemeClr w14:val="tx1"/>
            </w14:solidFill>
          </w14:textFill>
        </w:rPr>
        <w:t xml:space="preserve"> 工程施工质量验收合格后，应按有关规定将验收文件存档备案。</w:t>
      </w: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rPr>
          <w:rFonts w:ascii="宋体" w:hAnsi="宋体" w:cs="宋体"/>
          <w:color w:val="000000" w:themeColor="text1"/>
          <w14:textFill>
            <w14:solidFill>
              <w14:schemeClr w14:val="tx1"/>
            </w14:solidFill>
          </w14:textFill>
        </w:rPr>
      </w:pPr>
      <w:bookmarkStart w:id="318" w:name="_Toc31358"/>
      <w:bookmarkStart w:id="319" w:name="_Toc3119"/>
      <w:bookmarkStart w:id="320" w:name="_Toc3352"/>
      <w:bookmarkStart w:id="321" w:name="_Toc22911"/>
      <w:bookmarkStart w:id="322" w:name="_Toc3189"/>
      <w:bookmarkStart w:id="323" w:name="_Toc6873"/>
      <w:r>
        <w:rPr>
          <w:rFonts w:hint="eastAsia" w:ascii="宋体" w:hAnsi="宋体" w:cs="宋体"/>
          <w:color w:val="000000" w:themeColor="text1"/>
          <w14:textFill>
            <w14:solidFill>
              <w14:schemeClr w14:val="tx1"/>
            </w14:solidFill>
          </w14:textFill>
        </w:rPr>
        <w:t>附录A 构造做法</w:t>
      </w:r>
      <w:bookmarkEnd w:id="318"/>
      <w:bookmarkEnd w:id="319"/>
      <w:bookmarkEnd w:id="320"/>
      <w:bookmarkEnd w:id="321"/>
      <w:bookmarkEnd w:id="322"/>
      <w:bookmarkEnd w:id="323"/>
    </w:p>
    <w:p>
      <w:pPr>
        <w:widowControl/>
        <w:jc w:val="left"/>
      </w:pPr>
      <w:r>
        <w:rPr>
          <w:rFonts w:hint="eastAsia"/>
        </w:rPr>
        <w:t>A.0.1</w:t>
      </w:r>
      <w:r>
        <w:rPr>
          <w:rFonts w:hint="eastAsia" w:ascii="宋体" w:hAnsi="宋体" w:cs="宋体"/>
          <w:color w:val="000000"/>
          <w:kern w:val="0"/>
          <w:sz w:val="21"/>
          <w:szCs w:val="21"/>
          <w:lang w:bidi="ar"/>
        </w:rPr>
        <w:t xml:space="preserve">外保温系统构造可按下列规定选用： </w:t>
      </w:r>
    </w:p>
    <w:p>
      <w:pPr>
        <w:widowControl/>
        <w:jc w:val="left"/>
      </w:pPr>
      <w:r>
        <w:rPr>
          <w:color w:val="000000"/>
          <w:kern w:val="0"/>
          <w:sz w:val="21"/>
          <w:szCs w:val="21"/>
          <w:lang w:bidi="ar"/>
        </w:rPr>
        <w:t xml:space="preserve">1 </w:t>
      </w:r>
      <w:r>
        <w:rPr>
          <w:rFonts w:hint="eastAsia" w:ascii="宋体" w:hAnsi="宋体" w:cs="宋体"/>
          <w:color w:val="000000"/>
          <w:kern w:val="0"/>
          <w:sz w:val="21"/>
          <w:szCs w:val="21"/>
          <w:lang w:bidi="ar"/>
        </w:rPr>
        <w:t xml:space="preserve">设置防火隔离带的薄抹灰外保温单网系统基本构造可按表 </w:t>
      </w:r>
      <w:r>
        <w:rPr>
          <w:color w:val="000000"/>
          <w:kern w:val="0"/>
          <w:sz w:val="21"/>
          <w:szCs w:val="21"/>
          <w:lang w:bidi="ar"/>
        </w:rPr>
        <w:t xml:space="preserve">A.0.1-1 </w:t>
      </w:r>
      <w:r>
        <w:rPr>
          <w:rFonts w:hint="eastAsia" w:ascii="宋体" w:hAnsi="宋体" w:cs="宋体"/>
          <w:color w:val="000000"/>
          <w:kern w:val="0"/>
          <w:sz w:val="21"/>
          <w:szCs w:val="21"/>
          <w:lang w:bidi="ar"/>
        </w:rPr>
        <w:t xml:space="preserve">选用。 </w:t>
      </w:r>
    </w:p>
    <w:p>
      <w:pPr>
        <w:widowControl/>
        <w:jc w:val="center"/>
      </w:pPr>
      <w:r>
        <w:rPr>
          <w:rFonts w:ascii="黑体" w:hAnsi="宋体" w:eastAsia="黑体" w:cs="黑体"/>
          <w:color w:val="000000"/>
          <w:kern w:val="0"/>
          <w:sz w:val="21"/>
          <w:szCs w:val="21"/>
          <w:lang w:bidi="ar"/>
        </w:rPr>
        <w:t xml:space="preserve">表 </w:t>
      </w:r>
      <w:r>
        <w:rPr>
          <w:color w:val="000000"/>
          <w:kern w:val="0"/>
          <w:sz w:val="21"/>
          <w:szCs w:val="21"/>
          <w:lang w:bidi="ar"/>
        </w:rPr>
        <w:t xml:space="preserve">A.0.1-1 </w:t>
      </w:r>
      <w:r>
        <w:rPr>
          <w:rFonts w:hint="eastAsia" w:ascii="黑体" w:hAnsi="宋体" w:eastAsia="黑体" w:cs="黑体"/>
          <w:color w:val="000000"/>
          <w:kern w:val="0"/>
          <w:sz w:val="21"/>
          <w:szCs w:val="21"/>
          <w:lang w:bidi="ar"/>
        </w:rPr>
        <w:t>设置防火隔离带的薄抹灰外保温单网系统基本构造（</w:t>
      </w:r>
      <w:r>
        <w:rPr>
          <w:rFonts w:hint="eastAsia"/>
          <w:sz w:val="21"/>
          <w:szCs w:val="21"/>
        </w:rPr>
        <w:t>构造示意图</w:t>
      </w:r>
      <w:r>
        <w:rPr>
          <w:rFonts w:hint="eastAsia" w:ascii="黑体" w:hAnsi="宋体" w:eastAsia="黑体" w:cs="黑体"/>
          <w:color w:val="000000"/>
          <w:kern w:val="0"/>
          <w:sz w:val="21"/>
          <w:szCs w:val="21"/>
          <w:lang w:bidi="ar"/>
        </w:rPr>
        <w:t>）</w:t>
      </w:r>
    </w:p>
    <w:tbl>
      <w:tblPr>
        <w:tblStyle w:val="2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2"/>
        <w:gridCol w:w="738"/>
        <w:gridCol w:w="1104"/>
        <w:gridCol w:w="743"/>
        <w:gridCol w:w="738"/>
        <w:gridCol w:w="1104"/>
        <w:gridCol w:w="738"/>
        <w:gridCol w:w="738"/>
        <w:gridCol w:w="750"/>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vMerge w:val="restart"/>
            <w:vAlign w:val="center"/>
          </w:tcPr>
          <w:p>
            <w:pPr>
              <w:pStyle w:val="24"/>
              <w:spacing w:beforeAutospacing="0" w:afterAutospacing="0"/>
              <w:jc w:val="center"/>
              <w:rPr>
                <w:sz w:val="21"/>
                <w:szCs w:val="21"/>
              </w:rPr>
            </w:pPr>
            <w:r>
              <w:rPr>
                <w:rFonts w:hint="eastAsia"/>
                <w:sz w:val="21"/>
                <w:szCs w:val="21"/>
              </w:rPr>
              <w:t>基层墙体</w:t>
            </w:r>
          </w:p>
        </w:tc>
        <w:tc>
          <w:tcPr>
            <w:tcW w:w="433" w:type="pct"/>
            <w:vAlign w:val="center"/>
          </w:tcPr>
          <w:p>
            <w:pPr>
              <w:pStyle w:val="24"/>
              <w:spacing w:beforeAutospacing="0" w:afterAutospacing="0"/>
              <w:jc w:val="center"/>
              <w:rPr>
                <w:sz w:val="21"/>
                <w:szCs w:val="21"/>
              </w:rPr>
            </w:pPr>
          </w:p>
        </w:tc>
        <w:tc>
          <w:tcPr>
            <w:tcW w:w="3919" w:type="pct"/>
            <w:gridSpan w:val="8"/>
            <w:vAlign w:val="center"/>
          </w:tcPr>
          <w:p>
            <w:pPr>
              <w:pStyle w:val="24"/>
              <w:spacing w:beforeAutospacing="0" w:afterAutospacing="0"/>
              <w:jc w:val="center"/>
              <w:rPr>
                <w:sz w:val="21"/>
                <w:szCs w:val="21"/>
              </w:rPr>
            </w:pPr>
            <w:r>
              <w:rPr>
                <w:rFonts w:hint="eastAsia"/>
                <w:sz w:val="21"/>
                <w:szCs w:val="21"/>
              </w:rPr>
              <w:t>基本构造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vMerge w:val="continue"/>
            <w:vAlign w:val="center"/>
          </w:tcPr>
          <w:p>
            <w:pPr>
              <w:pStyle w:val="24"/>
              <w:spacing w:beforeAutospacing="0" w:afterAutospacing="0"/>
              <w:jc w:val="center"/>
              <w:rPr>
                <w:sz w:val="21"/>
                <w:szCs w:val="21"/>
              </w:rPr>
            </w:pPr>
          </w:p>
        </w:tc>
        <w:tc>
          <w:tcPr>
            <w:tcW w:w="433" w:type="pct"/>
            <w:vMerge w:val="restart"/>
            <w:vAlign w:val="center"/>
          </w:tcPr>
          <w:p>
            <w:pPr>
              <w:widowControl/>
              <w:jc w:val="center"/>
              <w:rPr>
                <w:sz w:val="21"/>
                <w:szCs w:val="21"/>
              </w:rPr>
            </w:pPr>
            <w:r>
              <w:rPr>
                <w:rFonts w:hint="eastAsia" w:ascii="宋体" w:hAnsi="宋体" w:cs="宋体"/>
                <w:color w:val="000000"/>
                <w:kern w:val="0"/>
                <w:sz w:val="21"/>
                <w:szCs w:val="21"/>
                <w:lang w:bidi="ar"/>
              </w:rPr>
              <w:t>粘结层</w:t>
            </w:r>
          </w:p>
        </w:tc>
        <w:tc>
          <w:tcPr>
            <w:tcW w:w="1084" w:type="pct"/>
            <w:gridSpan w:val="2"/>
            <w:vAlign w:val="center"/>
          </w:tcPr>
          <w:p>
            <w:pPr>
              <w:widowControl/>
              <w:jc w:val="center"/>
              <w:rPr>
                <w:sz w:val="21"/>
                <w:szCs w:val="21"/>
              </w:rPr>
            </w:pPr>
            <w:r>
              <w:rPr>
                <w:rFonts w:hint="eastAsia" w:ascii="宋体" w:hAnsi="宋体" w:cs="宋体"/>
                <w:color w:val="000000"/>
                <w:kern w:val="0"/>
                <w:sz w:val="21"/>
                <w:szCs w:val="21"/>
                <w:lang w:bidi="ar"/>
              </w:rPr>
              <w:t>保温层</w:t>
            </w:r>
          </w:p>
        </w:tc>
        <w:tc>
          <w:tcPr>
            <w:tcW w:w="433" w:type="pct"/>
            <w:vMerge w:val="restart"/>
            <w:vAlign w:val="center"/>
          </w:tcPr>
          <w:p>
            <w:pPr>
              <w:widowControl/>
              <w:jc w:val="center"/>
              <w:rPr>
                <w:sz w:val="21"/>
                <w:szCs w:val="21"/>
              </w:rPr>
            </w:pPr>
            <w:r>
              <w:rPr>
                <w:rFonts w:hint="eastAsia" w:ascii="宋体" w:hAnsi="宋体" w:cs="宋体"/>
                <w:color w:val="000000"/>
                <w:kern w:val="0"/>
                <w:sz w:val="21"/>
                <w:szCs w:val="21"/>
                <w:lang w:bidi="ar"/>
              </w:rPr>
              <w:t>增强材料</w:t>
            </w:r>
          </w:p>
        </w:tc>
        <w:tc>
          <w:tcPr>
            <w:tcW w:w="648" w:type="pct"/>
            <w:vMerge w:val="restart"/>
            <w:vAlign w:val="center"/>
          </w:tcPr>
          <w:p>
            <w:pPr>
              <w:widowControl/>
              <w:jc w:val="center"/>
              <w:rPr>
                <w:sz w:val="21"/>
                <w:szCs w:val="21"/>
              </w:rPr>
            </w:pPr>
            <w:r>
              <w:rPr>
                <w:rFonts w:hint="eastAsia" w:ascii="宋体" w:hAnsi="宋体" w:cs="宋体"/>
                <w:color w:val="000000"/>
                <w:kern w:val="0"/>
                <w:sz w:val="21"/>
                <w:szCs w:val="21"/>
                <w:lang w:bidi="ar"/>
              </w:rPr>
              <w:t>辅助联结件</w:t>
            </w:r>
          </w:p>
        </w:tc>
        <w:tc>
          <w:tcPr>
            <w:tcW w:w="1306" w:type="pct"/>
            <w:gridSpan w:val="3"/>
            <w:vAlign w:val="center"/>
          </w:tcPr>
          <w:p>
            <w:pPr>
              <w:widowControl/>
              <w:jc w:val="center"/>
              <w:rPr>
                <w:sz w:val="21"/>
                <w:szCs w:val="21"/>
              </w:rPr>
            </w:pPr>
            <w:r>
              <w:rPr>
                <w:rFonts w:hint="eastAsia" w:ascii="宋体" w:hAnsi="宋体" w:cs="宋体"/>
                <w:color w:val="000000"/>
                <w:kern w:val="0"/>
                <w:sz w:val="21"/>
                <w:szCs w:val="21"/>
                <w:lang w:bidi="ar"/>
              </w:rPr>
              <w:t>抹面层</w:t>
            </w:r>
          </w:p>
        </w:tc>
        <w:tc>
          <w:tcPr>
            <w:tcW w:w="445" w:type="pct"/>
            <w:vMerge w:val="restart"/>
            <w:vAlign w:val="center"/>
          </w:tcPr>
          <w:p>
            <w:pPr>
              <w:widowControl/>
              <w:jc w:val="center"/>
              <w:rPr>
                <w:sz w:val="21"/>
                <w:szCs w:val="21"/>
              </w:rPr>
            </w:pPr>
            <w:r>
              <w:rPr>
                <w:rFonts w:hint="eastAsia" w:ascii="宋体" w:hAnsi="宋体" w:cs="宋体"/>
                <w:color w:val="000000"/>
                <w:kern w:val="0"/>
                <w:sz w:val="21"/>
                <w:szCs w:val="21"/>
                <w:lang w:bidi="ar"/>
              </w:rPr>
              <w:t>饰面层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vMerge w:val="continue"/>
            <w:vAlign w:val="center"/>
          </w:tcPr>
          <w:p>
            <w:pPr>
              <w:pStyle w:val="24"/>
              <w:spacing w:beforeAutospacing="0" w:afterAutospacing="0"/>
              <w:jc w:val="center"/>
              <w:rPr>
                <w:sz w:val="21"/>
                <w:szCs w:val="21"/>
              </w:rPr>
            </w:pPr>
          </w:p>
        </w:tc>
        <w:tc>
          <w:tcPr>
            <w:tcW w:w="433" w:type="pct"/>
            <w:vMerge w:val="continue"/>
            <w:vAlign w:val="center"/>
          </w:tcPr>
          <w:p>
            <w:pPr>
              <w:pStyle w:val="24"/>
              <w:spacing w:beforeAutospacing="0" w:afterAutospacing="0"/>
              <w:jc w:val="center"/>
              <w:rPr>
                <w:sz w:val="21"/>
                <w:szCs w:val="21"/>
              </w:rPr>
            </w:pPr>
          </w:p>
        </w:tc>
        <w:tc>
          <w:tcPr>
            <w:tcW w:w="648" w:type="pct"/>
            <w:vAlign w:val="center"/>
          </w:tcPr>
          <w:p>
            <w:pPr>
              <w:widowControl/>
              <w:jc w:val="center"/>
              <w:rPr>
                <w:sz w:val="21"/>
                <w:szCs w:val="21"/>
              </w:rPr>
            </w:pPr>
            <w:r>
              <w:rPr>
                <w:rFonts w:hint="eastAsia" w:ascii="宋体" w:hAnsi="宋体" w:cs="宋体"/>
                <w:color w:val="000000"/>
                <w:kern w:val="0"/>
                <w:sz w:val="21"/>
                <w:szCs w:val="21"/>
                <w:lang w:bidi="ar"/>
              </w:rPr>
              <w:t>保温板</w:t>
            </w:r>
          </w:p>
        </w:tc>
        <w:tc>
          <w:tcPr>
            <w:tcW w:w="436" w:type="pct"/>
            <w:vAlign w:val="center"/>
          </w:tcPr>
          <w:p>
            <w:pPr>
              <w:widowControl/>
              <w:jc w:val="center"/>
              <w:rPr>
                <w:sz w:val="21"/>
                <w:szCs w:val="21"/>
              </w:rPr>
            </w:pPr>
            <w:r>
              <w:rPr>
                <w:rFonts w:hint="eastAsia" w:ascii="宋体" w:hAnsi="宋体" w:cs="宋体"/>
                <w:color w:val="000000"/>
                <w:kern w:val="0"/>
                <w:sz w:val="21"/>
                <w:szCs w:val="21"/>
                <w:lang w:bidi="ar"/>
              </w:rPr>
              <w:t>防火隔离带</w:t>
            </w:r>
          </w:p>
        </w:tc>
        <w:tc>
          <w:tcPr>
            <w:tcW w:w="433" w:type="pct"/>
            <w:vMerge w:val="continue"/>
            <w:vAlign w:val="center"/>
          </w:tcPr>
          <w:p>
            <w:pPr>
              <w:pStyle w:val="24"/>
              <w:spacing w:beforeAutospacing="0" w:afterAutospacing="0"/>
              <w:jc w:val="center"/>
              <w:rPr>
                <w:sz w:val="21"/>
                <w:szCs w:val="21"/>
              </w:rPr>
            </w:pPr>
          </w:p>
        </w:tc>
        <w:tc>
          <w:tcPr>
            <w:tcW w:w="648" w:type="pct"/>
            <w:vMerge w:val="continue"/>
            <w:vAlign w:val="center"/>
          </w:tcPr>
          <w:p>
            <w:pPr>
              <w:pStyle w:val="24"/>
              <w:spacing w:beforeAutospacing="0" w:afterAutospacing="0"/>
              <w:jc w:val="center"/>
              <w:rPr>
                <w:sz w:val="21"/>
                <w:szCs w:val="21"/>
              </w:rPr>
            </w:pPr>
          </w:p>
        </w:tc>
        <w:tc>
          <w:tcPr>
            <w:tcW w:w="433" w:type="pct"/>
            <w:vAlign w:val="center"/>
          </w:tcPr>
          <w:p>
            <w:pPr>
              <w:widowControl/>
              <w:jc w:val="center"/>
              <w:rPr>
                <w:sz w:val="21"/>
                <w:szCs w:val="21"/>
              </w:rPr>
            </w:pPr>
            <w:r>
              <w:rPr>
                <w:rFonts w:hint="eastAsia" w:ascii="宋体" w:hAnsi="宋体" w:cs="宋体"/>
                <w:color w:val="000000"/>
                <w:kern w:val="0"/>
                <w:sz w:val="21"/>
                <w:szCs w:val="21"/>
                <w:lang w:bidi="ar"/>
              </w:rPr>
              <w:t>底层</w:t>
            </w:r>
          </w:p>
        </w:tc>
        <w:tc>
          <w:tcPr>
            <w:tcW w:w="433" w:type="pct"/>
            <w:vAlign w:val="center"/>
          </w:tcPr>
          <w:p>
            <w:pPr>
              <w:widowControl/>
              <w:jc w:val="center"/>
              <w:rPr>
                <w:sz w:val="21"/>
                <w:szCs w:val="21"/>
              </w:rPr>
            </w:pPr>
            <w:r>
              <w:rPr>
                <w:rFonts w:hint="eastAsia" w:ascii="宋体" w:hAnsi="宋体" w:cs="宋体"/>
                <w:color w:val="000000"/>
                <w:kern w:val="0"/>
                <w:sz w:val="21"/>
                <w:szCs w:val="21"/>
                <w:lang w:bidi="ar"/>
              </w:rPr>
              <w:t>增强材料</w:t>
            </w:r>
          </w:p>
        </w:tc>
        <w:tc>
          <w:tcPr>
            <w:tcW w:w="438" w:type="pct"/>
            <w:vAlign w:val="center"/>
          </w:tcPr>
          <w:p>
            <w:pPr>
              <w:widowControl/>
              <w:jc w:val="center"/>
              <w:rPr>
                <w:sz w:val="21"/>
                <w:szCs w:val="21"/>
              </w:rPr>
            </w:pPr>
            <w:r>
              <w:rPr>
                <w:rFonts w:hint="eastAsia" w:ascii="宋体" w:hAnsi="宋体" w:cs="宋体"/>
                <w:color w:val="000000"/>
                <w:kern w:val="0"/>
                <w:sz w:val="21"/>
                <w:szCs w:val="21"/>
                <w:lang w:bidi="ar"/>
              </w:rPr>
              <w:t>面层</w:t>
            </w:r>
          </w:p>
        </w:tc>
        <w:tc>
          <w:tcPr>
            <w:tcW w:w="445" w:type="pct"/>
            <w:vMerge w:val="continue"/>
            <w:vAlign w:val="center"/>
          </w:tcPr>
          <w:p>
            <w:pPr>
              <w:pStyle w:val="24"/>
              <w:spacing w:beforeAutospacing="0" w:afterAutospacing="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7" w:type="pct"/>
            <w:vAlign w:val="center"/>
          </w:tcPr>
          <w:p>
            <w:pPr>
              <w:jc w:val="center"/>
              <w:rPr>
                <w:sz w:val="21"/>
                <w:szCs w:val="21"/>
              </w:rPr>
            </w:pPr>
            <w:r>
              <w:rPr>
                <w:rFonts w:hint="eastAsia" w:ascii="宋体" w:hAnsi="宋体" w:cs="宋体"/>
                <w:sz w:val="21"/>
                <w:szCs w:val="21"/>
              </w:rPr>
              <w:t>混凝土墙，各种砌块墙</w:t>
            </w:r>
          </w:p>
        </w:tc>
        <w:tc>
          <w:tcPr>
            <w:tcW w:w="433" w:type="pct"/>
            <w:vAlign w:val="center"/>
          </w:tcPr>
          <w:p>
            <w:pPr>
              <w:widowControl/>
              <w:jc w:val="center"/>
              <w:rPr>
                <w:sz w:val="21"/>
                <w:szCs w:val="21"/>
              </w:rPr>
            </w:pPr>
            <w:r>
              <w:rPr>
                <w:rFonts w:hint="eastAsia" w:ascii="宋体" w:hAnsi="宋体" w:cs="宋体"/>
                <w:color w:val="000000"/>
                <w:kern w:val="0"/>
                <w:sz w:val="21"/>
                <w:szCs w:val="21"/>
                <w:lang w:bidi="ar"/>
              </w:rPr>
              <w:t>胶粘剂</w:t>
            </w:r>
          </w:p>
        </w:tc>
        <w:tc>
          <w:tcPr>
            <w:tcW w:w="648" w:type="pct"/>
            <w:vAlign w:val="center"/>
          </w:tcPr>
          <w:p>
            <w:pPr>
              <w:widowControl/>
              <w:jc w:val="center"/>
              <w:rPr>
                <w:sz w:val="21"/>
                <w:szCs w:val="21"/>
              </w:rPr>
            </w:pPr>
            <w:r>
              <w:rPr>
                <w:rFonts w:hint="eastAsia" w:ascii="宋体" w:hAnsi="宋体" w:cs="宋体"/>
                <w:color w:val="000000"/>
                <w:kern w:val="0"/>
                <w:sz w:val="21"/>
                <w:szCs w:val="21"/>
                <w:lang w:bidi="ar"/>
              </w:rPr>
              <w:t>模塑聚苯板、硬泡聚氨酯板</w:t>
            </w:r>
          </w:p>
        </w:tc>
        <w:tc>
          <w:tcPr>
            <w:tcW w:w="436" w:type="pct"/>
            <w:vAlign w:val="center"/>
          </w:tcPr>
          <w:p>
            <w:pPr>
              <w:widowControl/>
              <w:jc w:val="center"/>
              <w:rPr>
                <w:sz w:val="21"/>
                <w:szCs w:val="21"/>
              </w:rPr>
            </w:pPr>
            <w:r>
              <w:rPr>
                <w:rFonts w:hint="eastAsia" w:ascii="宋体" w:hAnsi="宋体" w:cs="宋体"/>
                <w:color w:val="000000"/>
                <w:kern w:val="0"/>
                <w:sz w:val="21"/>
                <w:szCs w:val="21"/>
                <w:lang w:bidi="ar"/>
              </w:rPr>
              <w:t>岩棉条等</w:t>
            </w:r>
          </w:p>
        </w:tc>
        <w:tc>
          <w:tcPr>
            <w:tcW w:w="433" w:type="pct"/>
            <w:vAlign w:val="center"/>
          </w:tcPr>
          <w:p>
            <w:pPr>
              <w:widowControl/>
              <w:jc w:val="center"/>
              <w:rPr>
                <w:sz w:val="21"/>
                <w:szCs w:val="21"/>
              </w:rPr>
            </w:pPr>
            <w:r>
              <w:rPr>
                <w:rFonts w:hint="eastAsia" w:ascii="宋体" w:hAnsi="宋体" w:cs="宋体"/>
                <w:color w:val="000000"/>
                <w:kern w:val="0"/>
                <w:sz w:val="21"/>
                <w:szCs w:val="21"/>
                <w:lang w:bidi="ar"/>
              </w:rPr>
              <w:t>隔离带增强玻纤网</w:t>
            </w:r>
          </w:p>
        </w:tc>
        <w:tc>
          <w:tcPr>
            <w:tcW w:w="648" w:type="pct"/>
            <w:vAlign w:val="center"/>
          </w:tcPr>
          <w:p>
            <w:pPr>
              <w:widowControl/>
              <w:jc w:val="center"/>
              <w:rPr>
                <w:sz w:val="21"/>
                <w:szCs w:val="21"/>
              </w:rPr>
            </w:pPr>
            <w:r>
              <w:rPr>
                <w:rFonts w:hint="eastAsia" w:ascii="宋体" w:hAnsi="宋体" w:cs="宋体"/>
                <w:color w:val="000000"/>
                <w:kern w:val="0"/>
                <w:sz w:val="21"/>
                <w:szCs w:val="21"/>
                <w:lang w:bidi="ar"/>
              </w:rPr>
              <w:t>断热桥锚栓</w:t>
            </w:r>
          </w:p>
        </w:tc>
        <w:tc>
          <w:tcPr>
            <w:tcW w:w="433" w:type="pct"/>
            <w:vAlign w:val="center"/>
          </w:tcPr>
          <w:p>
            <w:pPr>
              <w:widowControl/>
              <w:jc w:val="center"/>
              <w:rPr>
                <w:sz w:val="21"/>
                <w:szCs w:val="21"/>
              </w:rPr>
            </w:pPr>
            <w:r>
              <w:rPr>
                <w:rFonts w:hint="eastAsia" w:ascii="宋体" w:hAnsi="宋体" w:cs="宋体"/>
                <w:color w:val="000000"/>
                <w:kern w:val="0"/>
                <w:sz w:val="21"/>
                <w:szCs w:val="21"/>
                <w:lang w:bidi="ar"/>
              </w:rPr>
              <w:t>抹面胶浆</w:t>
            </w:r>
          </w:p>
        </w:tc>
        <w:tc>
          <w:tcPr>
            <w:tcW w:w="433" w:type="pct"/>
            <w:vAlign w:val="center"/>
          </w:tcPr>
          <w:p>
            <w:pPr>
              <w:widowControl/>
              <w:jc w:val="center"/>
              <w:rPr>
                <w:sz w:val="21"/>
                <w:szCs w:val="21"/>
              </w:rPr>
            </w:pPr>
            <w:r>
              <w:rPr>
                <w:rFonts w:hint="eastAsia" w:ascii="宋体" w:hAnsi="宋体" w:cs="宋体"/>
                <w:color w:val="000000"/>
                <w:kern w:val="0"/>
                <w:sz w:val="21"/>
                <w:szCs w:val="21"/>
                <w:lang w:bidi="ar"/>
              </w:rPr>
              <w:t>玻纤网</w:t>
            </w:r>
          </w:p>
        </w:tc>
        <w:tc>
          <w:tcPr>
            <w:tcW w:w="438" w:type="pct"/>
            <w:vAlign w:val="center"/>
          </w:tcPr>
          <w:p>
            <w:pPr>
              <w:widowControl/>
              <w:jc w:val="center"/>
              <w:rPr>
                <w:sz w:val="21"/>
                <w:szCs w:val="21"/>
              </w:rPr>
            </w:pPr>
            <w:r>
              <w:rPr>
                <w:rFonts w:hint="eastAsia" w:ascii="宋体" w:hAnsi="宋体" w:cs="宋体"/>
                <w:color w:val="000000"/>
                <w:kern w:val="0"/>
                <w:sz w:val="21"/>
                <w:szCs w:val="21"/>
                <w:lang w:bidi="ar"/>
              </w:rPr>
              <w:t>抹面胶浆</w:t>
            </w:r>
          </w:p>
        </w:tc>
        <w:tc>
          <w:tcPr>
            <w:tcW w:w="445" w:type="pct"/>
            <w:vAlign w:val="center"/>
          </w:tcPr>
          <w:p>
            <w:pPr>
              <w:widowControl/>
              <w:jc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涂料、</w:t>
            </w:r>
          </w:p>
          <w:p>
            <w:pPr>
              <w:widowControl/>
              <w:jc w:val="center"/>
              <w:rPr>
                <w:sz w:val="21"/>
                <w:szCs w:val="21"/>
              </w:rPr>
            </w:pPr>
            <w:r>
              <w:rPr>
                <w:rFonts w:hint="eastAsia" w:ascii="宋体" w:hAnsi="宋体" w:cs="宋体"/>
                <w:color w:val="000000"/>
                <w:kern w:val="0"/>
                <w:sz w:val="21"/>
                <w:szCs w:val="21"/>
                <w:lang w:bidi="ar"/>
              </w:rPr>
              <w:t>饰面砂浆等</w:t>
            </w:r>
          </w:p>
        </w:tc>
      </w:tr>
    </w:tbl>
    <w:p>
      <w:pPr>
        <w:widowControl/>
        <w:jc w:val="left"/>
        <w:rPr>
          <w:rFonts w:hint="eastAsia" w:ascii="宋体" w:hAnsi="宋体" w:cs="宋体"/>
          <w:color w:val="000000"/>
          <w:kern w:val="0"/>
          <w:sz w:val="21"/>
          <w:szCs w:val="21"/>
          <w:lang w:eastAsia="zh-CN" w:bidi="ar"/>
        </w:rPr>
      </w:pPr>
      <w:r>
        <w:rPr>
          <w:rFonts w:hint="eastAsia" w:ascii="宋体" w:hAnsi="宋体" w:cs="宋体"/>
          <w:color w:val="000000"/>
          <w:kern w:val="0"/>
          <w:sz w:val="21"/>
          <w:szCs w:val="21"/>
          <w:lang w:bidi="ar"/>
        </w:rPr>
        <w:t>注：保温板可采用双层，两层保温板之间应粘结牢固</w:t>
      </w:r>
      <w:r>
        <w:rPr>
          <w:rFonts w:hint="eastAsia" w:ascii="宋体" w:hAnsi="宋体" w:cs="宋体"/>
          <w:color w:val="000000"/>
          <w:kern w:val="0"/>
          <w:sz w:val="21"/>
          <w:szCs w:val="21"/>
          <w:lang w:eastAsia="zh-CN" w:bidi="ar"/>
        </w:rPr>
        <w:t>。</w:t>
      </w:r>
    </w:p>
    <w:p>
      <w:pPr>
        <w:widowControl/>
        <w:jc w:val="left"/>
      </w:pPr>
      <w:r>
        <w:rPr>
          <w:color w:val="000000"/>
          <w:kern w:val="0"/>
          <w:sz w:val="21"/>
          <w:szCs w:val="21"/>
          <w:lang w:bidi="ar"/>
        </w:rPr>
        <w:t xml:space="preserve">2 </w:t>
      </w:r>
      <w:r>
        <w:rPr>
          <w:rFonts w:hint="eastAsia" w:ascii="宋体" w:hAnsi="宋体" w:cs="宋体"/>
          <w:color w:val="000000"/>
          <w:kern w:val="0"/>
          <w:sz w:val="21"/>
          <w:szCs w:val="21"/>
          <w:lang w:bidi="ar"/>
        </w:rPr>
        <w:t xml:space="preserve">岩棉条薄抹灰外保温单网系统基本构造可按表 </w:t>
      </w:r>
      <w:r>
        <w:rPr>
          <w:color w:val="000000"/>
          <w:kern w:val="0"/>
          <w:sz w:val="21"/>
          <w:szCs w:val="21"/>
          <w:lang w:bidi="ar"/>
        </w:rPr>
        <w:t xml:space="preserve">A.0.1-2 </w:t>
      </w:r>
      <w:r>
        <w:rPr>
          <w:rFonts w:hint="eastAsia" w:ascii="宋体" w:hAnsi="宋体" w:cs="宋体"/>
          <w:color w:val="000000"/>
          <w:kern w:val="0"/>
          <w:sz w:val="21"/>
          <w:szCs w:val="21"/>
          <w:lang w:bidi="ar"/>
        </w:rPr>
        <w:t>选用。</w:t>
      </w:r>
    </w:p>
    <w:p>
      <w:pPr>
        <w:widowControl/>
        <w:jc w:val="center"/>
      </w:pPr>
      <w:r>
        <w:rPr>
          <w:rFonts w:ascii="黑体" w:hAnsi="宋体" w:eastAsia="黑体" w:cs="黑体"/>
          <w:color w:val="000000"/>
          <w:kern w:val="0"/>
          <w:sz w:val="21"/>
          <w:szCs w:val="21"/>
          <w:lang w:bidi="ar"/>
        </w:rPr>
        <w:t xml:space="preserve">表 </w:t>
      </w:r>
      <w:r>
        <w:rPr>
          <w:color w:val="000000"/>
          <w:kern w:val="0"/>
          <w:sz w:val="21"/>
          <w:szCs w:val="21"/>
          <w:lang w:bidi="ar"/>
        </w:rPr>
        <w:t xml:space="preserve">A.0.1-2 </w:t>
      </w:r>
      <w:r>
        <w:rPr>
          <w:rFonts w:hint="eastAsia" w:ascii="黑体" w:hAnsi="宋体" w:eastAsia="黑体" w:cs="黑体"/>
          <w:color w:val="000000"/>
          <w:kern w:val="0"/>
          <w:sz w:val="21"/>
          <w:szCs w:val="21"/>
          <w:lang w:bidi="ar"/>
        </w:rPr>
        <w:t>岩棉条薄抹灰外保温单网系统基本构造</w:t>
      </w:r>
    </w:p>
    <w:tbl>
      <w:tblPr>
        <w:tblStyle w:val="2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3"/>
        <w:gridCol w:w="1217"/>
        <w:gridCol w:w="1031"/>
        <w:gridCol w:w="1292"/>
        <w:gridCol w:w="862"/>
        <w:gridCol w:w="862"/>
        <w:gridCol w:w="879"/>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6" w:type="pct"/>
            <w:vMerge w:val="restart"/>
            <w:vAlign w:val="center"/>
          </w:tcPr>
          <w:p>
            <w:pPr>
              <w:pStyle w:val="24"/>
              <w:spacing w:beforeAutospacing="0" w:afterAutospacing="0"/>
              <w:jc w:val="center"/>
              <w:rPr>
                <w:sz w:val="21"/>
                <w:szCs w:val="21"/>
              </w:rPr>
            </w:pPr>
            <w:r>
              <w:rPr>
                <w:rFonts w:hint="eastAsia"/>
                <w:sz w:val="21"/>
                <w:szCs w:val="21"/>
              </w:rPr>
              <w:t>基层墙体</w:t>
            </w:r>
          </w:p>
        </w:tc>
        <w:tc>
          <w:tcPr>
            <w:tcW w:w="714" w:type="pct"/>
            <w:vAlign w:val="center"/>
          </w:tcPr>
          <w:p>
            <w:pPr>
              <w:pStyle w:val="24"/>
              <w:spacing w:beforeAutospacing="0" w:afterAutospacing="0"/>
              <w:jc w:val="center"/>
              <w:rPr>
                <w:sz w:val="21"/>
                <w:szCs w:val="21"/>
              </w:rPr>
            </w:pPr>
          </w:p>
        </w:tc>
        <w:tc>
          <w:tcPr>
            <w:tcW w:w="3409" w:type="pct"/>
            <w:gridSpan w:val="6"/>
            <w:vAlign w:val="center"/>
          </w:tcPr>
          <w:p>
            <w:pPr>
              <w:pStyle w:val="24"/>
              <w:spacing w:beforeAutospacing="0" w:afterAutospacing="0"/>
              <w:jc w:val="center"/>
              <w:rPr>
                <w:sz w:val="21"/>
                <w:szCs w:val="21"/>
              </w:rPr>
            </w:pPr>
            <w:r>
              <w:rPr>
                <w:rFonts w:hint="eastAsia"/>
                <w:sz w:val="21"/>
                <w:szCs w:val="21"/>
              </w:rPr>
              <w:t>基本构造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6" w:type="pct"/>
            <w:vMerge w:val="continue"/>
            <w:vAlign w:val="center"/>
          </w:tcPr>
          <w:p>
            <w:pPr>
              <w:pStyle w:val="24"/>
              <w:spacing w:beforeAutospacing="0" w:afterAutospacing="0"/>
              <w:jc w:val="center"/>
              <w:rPr>
                <w:sz w:val="21"/>
                <w:szCs w:val="21"/>
              </w:rPr>
            </w:pPr>
          </w:p>
        </w:tc>
        <w:tc>
          <w:tcPr>
            <w:tcW w:w="714" w:type="pct"/>
            <w:vMerge w:val="restart"/>
            <w:vAlign w:val="center"/>
          </w:tcPr>
          <w:p>
            <w:pPr>
              <w:widowControl/>
              <w:jc w:val="center"/>
              <w:rPr>
                <w:sz w:val="21"/>
                <w:szCs w:val="21"/>
              </w:rPr>
            </w:pPr>
            <w:r>
              <w:rPr>
                <w:rFonts w:hint="eastAsia" w:ascii="宋体" w:hAnsi="宋体" w:cs="宋体"/>
                <w:color w:val="000000"/>
                <w:kern w:val="0"/>
                <w:sz w:val="21"/>
                <w:szCs w:val="21"/>
                <w:lang w:bidi="ar"/>
              </w:rPr>
              <w:t>粘结层</w:t>
            </w:r>
          </w:p>
        </w:tc>
        <w:tc>
          <w:tcPr>
            <w:tcW w:w="605" w:type="pct"/>
            <w:vMerge w:val="restart"/>
            <w:vAlign w:val="center"/>
          </w:tcPr>
          <w:p>
            <w:pPr>
              <w:widowControl/>
              <w:jc w:val="center"/>
              <w:rPr>
                <w:sz w:val="21"/>
                <w:szCs w:val="21"/>
              </w:rPr>
            </w:pPr>
            <w:r>
              <w:rPr>
                <w:rFonts w:hint="eastAsia" w:ascii="宋体" w:hAnsi="宋体" w:cs="宋体"/>
                <w:color w:val="000000"/>
                <w:kern w:val="0"/>
                <w:sz w:val="21"/>
                <w:szCs w:val="21"/>
                <w:lang w:bidi="ar"/>
              </w:rPr>
              <w:t>保温层</w:t>
            </w:r>
          </w:p>
        </w:tc>
        <w:tc>
          <w:tcPr>
            <w:tcW w:w="2286" w:type="pct"/>
            <w:gridSpan w:val="4"/>
            <w:vAlign w:val="center"/>
          </w:tcPr>
          <w:p>
            <w:pPr>
              <w:widowControl/>
              <w:jc w:val="center"/>
              <w:rPr>
                <w:sz w:val="21"/>
                <w:szCs w:val="21"/>
              </w:rPr>
            </w:pPr>
            <w:r>
              <w:rPr>
                <w:rFonts w:hint="eastAsia" w:ascii="宋体" w:hAnsi="宋体" w:cs="宋体"/>
                <w:color w:val="000000"/>
                <w:kern w:val="0"/>
                <w:sz w:val="21"/>
                <w:szCs w:val="21"/>
                <w:lang w:bidi="ar"/>
              </w:rPr>
              <w:t>抹面层</w:t>
            </w:r>
          </w:p>
        </w:tc>
        <w:tc>
          <w:tcPr>
            <w:tcW w:w="517" w:type="pct"/>
            <w:vMerge w:val="restart"/>
            <w:vAlign w:val="center"/>
          </w:tcPr>
          <w:p>
            <w:pPr>
              <w:widowControl/>
              <w:jc w:val="center"/>
              <w:rPr>
                <w:sz w:val="21"/>
                <w:szCs w:val="21"/>
              </w:rPr>
            </w:pPr>
            <w:r>
              <w:rPr>
                <w:rFonts w:hint="eastAsia" w:ascii="宋体" w:hAnsi="宋体" w:cs="宋体"/>
                <w:color w:val="000000"/>
                <w:kern w:val="0"/>
                <w:sz w:val="21"/>
                <w:szCs w:val="21"/>
                <w:lang w:bidi="ar"/>
              </w:rPr>
              <w:t>饰面层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6" w:type="pct"/>
            <w:vMerge w:val="continue"/>
            <w:vAlign w:val="center"/>
          </w:tcPr>
          <w:p>
            <w:pPr>
              <w:pStyle w:val="24"/>
              <w:spacing w:beforeAutospacing="0" w:afterAutospacing="0"/>
              <w:jc w:val="center"/>
              <w:rPr>
                <w:sz w:val="21"/>
                <w:szCs w:val="21"/>
              </w:rPr>
            </w:pPr>
          </w:p>
        </w:tc>
        <w:tc>
          <w:tcPr>
            <w:tcW w:w="714" w:type="pct"/>
            <w:vMerge w:val="continue"/>
            <w:vAlign w:val="center"/>
          </w:tcPr>
          <w:p>
            <w:pPr>
              <w:pStyle w:val="24"/>
              <w:spacing w:beforeAutospacing="0" w:afterAutospacing="0"/>
              <w:jc w:val="center"/>
              <w:rPr>
                <w:sz w:val="21"/>
                <w:szCs w:val="21"/>
              </w:rPr>
            </w:pPr>
          </w:p>
        </w:tc>
        <w:tc>
          <w:tcPr>
            <w:tcW w:w="605" w:type="pct"/>
            <w:vMerge w:val="continue"/>
            <w:vAlign w:val="center"/>
          </w:tcPr>
          <w:p>
            <w:pPr>
              <w:pStyle w:val="24"/>
              <w:spacing w:beforeAutospacing="0" w:afterAutospacing="0"/>
              <w:jc w:val="center"/>
              <w:rPr>
                <w:sz w:val="21"/>
                <w:szCs w:val="21"/>
              </w:rPr>
            </w:pPr>
          </w:p>
        </w:tc>
        <w:tc>
          <w:tcPr>
            <w:tcW w:w="758" w:type="pct"/>
            <w:vAlign w:val="center"/>
          </w:tcPr>
          <w:p>
            <w:pPr>
              <w:widowControl/>
              <w:jc w:val="center"/>
              <w:rPr>
                <w:sz w:val="21"/>
                <w:szCs w:val="21"/>
              </w:rPr>
            </w:pPr>
            <w:r>
              <w:rPr>
                <w:rFonts w:hint="eastAsia" w:ascii="宋体" w:hAnsi="宋体" w:cs="宋体"/>
                <w:color w:val="000000"/>
                <w:kern w:val="0"/>
                <w:sz w:val="21"/>
                <w:szCs w:val="21"/>
                <w:lang w:bidi="ar"/>
              </w:rPr>
              <w:t>辅助联结件</w:t>
            </w:r>
          </w:p>
        </w:tc>
        <w:tc>
          <w:tcPr>
            <w:tcW w:w="506" w:type="pct"/>
            <w:vAlign w:val="center"/>
          </w:tcPr>
          <w:p>
            <w:pPr>
              <w:widowControl/>
              <w:jc w:val="center"/>
              <w:rPr>
                <w:sz w:val="21"/>
                <w:szCs w:val="21"/>
              </w:rPr>
            </w:pPr>
            <w:r>
              <w:rPr>
                <w:rFonts w:hint="eastAsia" w:ascii="宋体" w:hAnsi="宋体" w:cs="宋体"/>
                <w:color w:val="000000"/>
                <w:kern w:val="0"/>
                <w:sz w:val="21"/>
                <w:szCs w:val="21"/>
                <w:lang w:bidi="ar"/>
              </w:rPr>
              <w:t>底层</w:t>
            </w:r>
          </w:p>
        </w:tc>
        <w:tc>
          <w:tcPr>
            <w:tcW w:w="506" w:type="pct"/>
            <w:vAlign w:val="center"/>
          </w:tcPr>
          <w:p>
            <w:pPr>
              <w:widowControl/>
              <w:jc w:val="center"/>
              <w:rPr>
                <w:sz w:val="21"/>
                <w:szCs w:val="21"/>
              </w:rPr>
            </w:pPr>
            <w:r>
              <w:rPr>
                <w:rFonts w:hint="eastAsia" w:ascii="宋体" w:hAnsi="宋体" w:cs="宋体"/>
                <w:color w:val="000000"/>
                <w:kern w:val="0"/>
                <w:sz w:val="21"/>
                <w:szCs w:val="21"/>
                <w:lang w:bidi="ar"/>
              </w:rPr>
              <w:t>增强材料</w:t>
            </w:r>
          </w:p>
        </w:tc>
        <w:tc>
          <w:tcPr>
            <w:tcW w:w="513" w:type="pct"/>
            <w:vAlign w:val="center"/>
          </w:tcPr>
          <w:p>
            <w:pPr>
              <w:widowControl/>
              <w:jc w:val="center"/>
              <w:rPr>
                <w:sz w:val="21"/>
                <w:szCs w:val="21"/>
              </w:rPr>
            </w:pPr>
            <w:r>
              <w:rPr>
                <w:rFonts w:hint="eastAsia" w:ascii="宋体" w:hAnsi="宋体" w:cs="宋体"/>
                <w:color w:val="000000"/>
                <w:kern w:val="0"/>
                <w:sz w:val="21"/>
                <w:szCs w:val="21"/>
                <w:lang w:bidi="ar"/>
              </w:rPr>
              <w:t>面层</w:t>
            </w:r>
          </w:p>
        </w:tc>
        <w:tc>
          <w:tcPr>
            <w:tcW w:w="517" w:type="pct"/>
            <w:vMerge w:val="continue"/>
            <w:vAlign w:val="center"/>
          </w:tcPr>
          <w:p>
            <w:pPr>
              <w:pStyle w:val="24"/>
              <w:spacing w:beforeAutospacing="0" w:afterAutospacing="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6" w:type="pct"/>
            <w:vAlign w:val="center"/>
          </w:tcPr>
          <w:p>
            <w:pPr>
              <w:jc w:val="center"/>
              <w:rPr>
                <w:sz w:val="21"/>
                <w:szCs w:val="21"/>
              </w:rPr>
            </w:pPr>
            <w:r>
              <w:rPr>
                <w:rFonts w:hint="eastAsia" w:ascii="宋体" w:hAnsi="宋体" w:cs="宋体"/>
                <w:sz w:val="21"/>
                <w:szCs w:val="21"/>
              </w:rPr>
              <w:t>混凝土墙，各种砌块墙</w:t>
            </w:r>
          </w:p>
        </w:tc>
        <w:tc>
          <w:tcPr>
            <w:tcW w:w="714" w:type="pct"/>
            <w:vAlign w:val="center"/>
          </w:tcPr>
          <w:p>
            <w:pPr>
              <w:widowControl/>
              <w:jc w:val="center"/>
              <w:rPr>
                <w:sz w:val="21"/>
                <w:szCs w:val="21"/>
              </w:rPr>
            </w:pPr>
            <w:r>
              <w:rPr>
                <w:rFonts w:hint="eastAsia" w:ascii="宋体" w:hAnsi="宋体" w:cs="宋体"/>
                <w:color w:val="000000"/>
                <w:kern w:val="0"/>
                <w:sz w:val="21"/>
                <w:szCs w:val="21"/>
                <w:lang w:bidi="ar"/>
              </w:rPr>
              <w:t>胶粘剂</w:t>
            </w:r>
          </w:p>
        </w:tc>
        <w:tc>
          <w:tcPr>
            <w:tcW w:w="605" w:type="pct"/>
            <w:vAlign w:val="center"/>
          </w:tcPr>
          <w:p>
            <w:pPr>
              <w:widowControl/>
              <w:jc w:val="center"/>
              <w:rPr>
                <w:sz w:val="21"/>
                <w:szCs w:val="21"/>
              </w:rPr>
            </w:pPr>
            <w:r>
              <w:rPr>
                <w:rFonts w:hint="eastAsia" w:ascii="宋体" w:hAnsi="宋体" w:cs="宋体"/>
                <w:color w:val="000000"/>
                <w:kern w:val="0"/>
                <w:sz w:val="21"/>
                <w:szCs w:val="21"/>
                <w:lang w:bidi="ar"/>
              </w:rPr>
              <w:t>岩棉条</w:t>
            </w:r>
          </w:p>
        </w:tc>
        <w:tc>
          <w:tcPr>
            <w:tcW w:w="758" w:type="pct"/>
            <w:vAlign w:val="center"/>
          </w:tcPr>
          <w:p>
            <w:pPr>
              <w:widowControl/>
              <w:jc w:val="center"/>
              <w:rPr>
                <w:sz w:val="21"/>
                <w:szCs w:val="21"/>
              </w:rPr>
            </w:pPr>
            <w:r>
              <w:rPr>
                <w:rFonts w:hint="eastAsia" w:ascii="宋体" w:hAnsi="宋体" w:cs="宋体"/>
                <w:color w:val="000000"/>
                <w:kern w:val="0"/>
                <w:sz w:val="21"/>
                <w:szCs w:val="21"/>
                <w:lang w:bidi="ar"/>
              </w:rPr>
              <w:t>锚栓</w:t>
            </w:r>
          </w:p>
        </w:tc>
        <w:tc>
          <w:tcPr>
            <w:tcW w:w="506" w:type="pct"/>
            <w:vAlign w:val="center"/>
          </w:tcPr>
          <w:p>
            <w:pPr>
              <w:widowControl/>
              <w:jc w:val="center"/>
              <w:rPr>
                <w:sz w:val="21"/>
                <w:szCs w:val="21"/>
              </w:rPr>
            </w:pPr>
            <w:r>
              <w:rPr>
                <w:rFonts w:hint="eastAsia" w:ascii="宋体" w:hAnsi="宋体" w:cs="宋体"/>
                <w:color w:val="000000"/>
                <w:kern w:val="0"/>
                <w:sz w:val="21"/>
                <w:szCs w:val="21"/>
                <w:lang w:bidi="ar"/>
              </w:rPr>
              <w:t>抹面胶浆</w:t>
            </w:r>
          </w:p>
        </w:tc>
        <w:tc>
          <w:tcPr>
            <w:tcW w:w="506" w:type="pct"/>
            <w:vAlign w:val="center"/>
          </w:tcPr>
          <w:p>
            <w:pPr>
              <w:widowControl/>
              <w:jc w:val="center"/>
              <w:rPr>
                <w:sz w:val="21"/>
                <w:szCs w:val="21"/>
              </w:rPr>
            </w:pPr>
            <w:r>
              <w:rPr>
                <w:rFonts w:hint="eastAsia" w:ascii="宋体" w:hAnsi="宋体" w:cs="宋体"/>
                <w:color w:val="000000"/>
                <w:kern w:val="0"/>
                <w:sz w:val="21"/>
                <w:szCs w:val="21"/>
                <w:lang w:bidi="ar"/>
              </w:rPr>
              <w:t>玻纤网</w:t>
            </w:r>
          </w:p>
        </w:tc>
        <w:tc>
          <w:tcPr>
            <w:tcW w:w="513" w:type="pct"/>
            <w:vAlign w:val="center"/>
          </w:tcPr>
          <w:p>
            <w:pPr>
              <w:widowControl/>
              <w:jc w:val="center"/>
              <w:rPr>
                <w:sz w:val="21"/>
                <w:szCs w:val="21"/>
              </w:rPr>
            </w:pPr>
            <w:r>
              <w:rPr>
                <w:rFonts w:hint="eastAsia" w:ascii="宋体" w:hAnsi="宋体" w:cs="宋体"/>
                <w:color w:val="000000"/>
                <w:kern w:val="0"/>
                <w:sz w:val="21"/>
                <w:szCs w:val="21"/>
                <w:lang w:bidi="ar"/>
              </w:rPr>
              <w:t>抹面胶浆</w:t>
            </w:r>
          </w:p>
        </w:tc>
        <w:tc>
          <w:tcPr>
            <w:tcW w:w="517" w:type="pct"/>
            <w:vAlign w:val="center"/>
          </w:tcPr>
          <w:p>
            <w:pPr>
              <w:widowControl/>
              <w:jc w:val="center"/>
              <w:rPr>
                <w:sz w:val="21"/>
                <w:szCs w:val="21"/>
              </w:rPr>
            </w:pPr>
            <w:r>
              <w:rPr>
                <w:rFonts w:hint="eastAsia" w:ascii="宋体" w:hAnsi="宋体" w:cs="宋体"/>
                <w:color w:val="000000"/>
                <w:kern w:val="0"/>
                <w:sz w:val="21"/>
                <w:szCs w:val="21"/>
                <w:lang w:bidi="ar"/>
              </w:rPr>
              <w:t>涂料、饰面砂浆等</w:t>
            </w:r>
          </w:p>
        </w:tc>
      </w:tr>
    </w:tbl>
    <w:p>
      <w:pPr>
        <w:widowControl/>
        <w:jc w:val="left"/>
      </w:pPr>
      <w:r>
        <w:rPr>
          <w:color w:val="000000"/>
          <w:kern w:val="0"/>
          <w:sz w:val="21"/>
          <w:szCs w:val="21"/>
          <w:lang w:bidi="ar"/>
        </w:rPr>
        <w:t xml:space="preserve">3 </w:t>
      </w:r>
      <w:r>
        <w:rPr>
          <w:rFonts w:hint="eastAsia" w:ascii="宋体" w:hAnsi="宋体" w:cs="宋体"/>
          <w:color w:val="000000"/>
          <w:kern w:val="0"/>
          <w:sz w:val="21"/>
          <w:szCs w:val="21"/>
          <w:lang w:bidi="ar"/>
        </w:rPr>
        <w:t xml:space="preserve">岩棉条薄抹灰外保温双网系统基本构造可按表 </w:t>
      </w:r>
      <w:r>
        <w:rPr>
          <w:color w:val="000000"/>
          <w:kern w:val="0"/>
          <w:sz w:val="21"/>
          <w:szCs w:val="21"/>
          <w:lang w:bidi="ar"/>
        </w:rPr>
        <w:t xml:space="preserve">A.0.1-3 </w:t>
      </w:r>
      <w:r>
        <w:rPr>
          <w:rFonts w:hint="eastAsia" w:ascii="宋体" w:hAnsi="宋体" w:cs="宋体"/>
          <w:color w:val="000000"/>
          <w:kern w:val="0"/>
          <w:sz w:val="21"/>
          <w:szCs w:val="21"/>
          <w:lang w:bidi="ar"/>
        </w:rPr>
        <w:t xml:space="preserve">选用。 </w:t>
      </w:r>
    </w:p>
    <w:p>
      <w:pPr>
        <w:widowControl/>
        <w:jc w:val="center"/>
      </w:pPr>
      <w:r>
        <w:rPr>
          <w:rFonts w:ascii="黑体" w:hAnsi="宋体" w:eastAsia="黑体" w:cs="黑体"/>
          <w:color w:val="000000"/>
          <w:kern w:val="0"/>
          <w:sz w:val="21"/>
          <w:szCs w:val="21"/>
          <w:lang w:bidi="ar"/>
        </w:rPr>
        <w:t xml:space="preserve">表 </w:t>
      </w:r>
      <w:r>
        <w:rPr>
          <w:color w:val="000000"/>
          <w:kern w:val="0"/>
          <w:sz w:val="21"/>
          <w:szCs w:val="21"/>
          <w:lang w:bidi="ar"/>
        </w:rPr>
        <w:t xml:space="preserve">A.0.1-3 </w:t>
      </w:r>
      <w:r>
        <w:rPr>
          <w:rFonts w:hint="eastAsia" w:ascii="黑体" w:hAnsi="宋体" w:eastAsia="黑体" w:cs="黑体"/>
          <w:color w:val="000000"/>
          <w:kern w:val="0"/>
          <w:sz w:val="21"/>
          <w:szCs w:val="21"/>
          <w:lang w:bidi="ar"/>
        </w:rPr>
        <w:t>岩棉条薄抹灰外保温双网系统基本构造</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1157"/>
        <w:gridCol w:w="981"/>
        <w:gridCol w:w="821"/>
        <w:gridCol w:w="821"/>
        <w:gridCol w:w="821"/>
        <w:gridCol w:w="821"/>
        <w:gridCol w:w="840"/>
        <w:gridCol w:w="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3" w:type="pct"/>
            <w:vMerge w:val="restart"/>
            <w:vAlign w:val="center"/>
          </w:tcPr>
          <w:p>
            <w:pPr>
              <w:pStyle w:val="24"/>
              <w:spacing w:beforeAutospacing="0" w:afterAutospacing="0" w:line="400" w:lineRule="exact"/>
              <w:jc w:val="center"/>
              <w:rPr>
                <w:sz w:val="21"/>
                <w:szCs w:val="21"/>
              </w:rPr>
            </w:pPr>
            <w:r>
              <w:rPr>
                <w:rFonts w:hint="eastAsia"/>
                <w:sz w:val="21"/>
                <w:szCs w:val="21"/>
              </w:rPr>
              <w:t>基层墙体</w:t>
            </w:r>
          </w:p>
        </w:tc>
        <w:tc>
          <w:tcPr>
            <w:tcW w:w="679" w:type="pct"/>
            <w:vAlign w:val="center"/>
          </w:tcPr>
          <w:p>
            <w:pPr>
              <w:pStyle w:val="24"/>
              <w:spacing w:beforeAutospacing="0" w:afterAutospacing="0" w:line="400" w:lineRule="exact"/>
              <w:jc w:val="center"/>
              <w:rPr>
                <w:sz w:val="21"/>
                <w:szCs w:val="21"/>
              </w:rPr>
            </w:pPr>
          </w:p>
        </w:tc>
        <w:tc>
          <w:tcPr>
            <w:tcW w:w="3487" w:type="pct"/>
            <w:gridSpan w:val="7"/>
            <w:vAlign w:val="center"/>
          </w:tcPr>
          <w:p>
            <w:pPr>
              <w:pStyle w:val="24"/>
              <w:spacing w:beforeAutospacing="0" w:afterAutospacing="0" w:line="400" w:lineRule="exact"/>
              <w:jc w:val="center"/>
              <w:rPr>
                <w:sz w:val="21"/>
                <w:szCs w:val="21"/>
              </w:rPr>
            </w:pPr>
            <w:r>
              <w:rPr>
                <w:rFonts w:hint="eastAsia"/>
                <w:sz w:val="21"/>
                <w:szCs w:val="21"/>
              </w:rPr>
              <w:t>基本构造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3" w:type="pct"/>
            <w:vMerge w:val="continue"/>
            <w:vAlign w:val="center"/>
          </w:tcPr>
          <w:p>
            <w:pPr>
              <w:pStyle w:val="24"/>
              <w:spacing w:beforeAutospacing="0" w:afterAutospacing="0" w:line="400" w:lineRule="exact"/>
              <w:jc w:val="center"/>
              <w:rPr>
                <w:sz w:val="21"/>
                <w:szCs w:val="21"/>
              </w:rPr>
            </w:pPr>
          </w:p>
        </w:tc>
        <w:tc>
          <w:tcPr>
            <w:tcW w:w="679" w:type="pct"/>
            <w:vMerge w:val="restart"/>
            <w:vAlign w:val="center"/>
          </w:tcPr>
          <w:p>
            <w:pPr>
              <w:widowControl/>
              <w:spacing w:line="400" w:lineRule="exact"/>
              <w:jc w:val="center"/>
              <w:rPr>
                <w:sz w:val="21"/>
                <w:szCs w:val="21"/>
              </w:rPr>
            </w:pPr>
            <w:r>
              <w:rPr>
                <w:rFonts w:hint="eastAsia" w:ascii="宋体" w:hAnsi="宋体" w:cs="宋体"/>
                <w:color w:val="000000"/>
                <w:kern w:val="0"/>
                <w:sz w:val="21"/>
                <w:szCs w:val="21"/>
                <w:lang w:bidi="ar"/>
              </w:rPr>
              <w:t>粘结层</w:t>
            </w:r>
          </w:p>
        </w:tc>
        <w:tc>
          <w:tcPr>
            <w:tcW w:w="576" w:type="pct"/>
            <w:vMerge w:val="restart"/>
            <w:vAlign w:val="center"/>
          </w:tcPr>
          <w:p>
            <w:pPr>
              <w:widowControl/>
              <w:spacing w:line="400" w:lineRule="exact"/>
              <w:jc w:val="center"/>
              <w:rPr>
                <w:sz w:val="21"/>
                <w:szCs w:val="21"/>
              </w:rPr>
            </w:pPr>
            <w:r>
              <w:rPr>
                <w:rFonts w:hint="eastAsia" w:ascii="宋体" w:hAnsi="宋体" w:cs="宋体"/>
                <w:color w:val="000000"/>
                <w:kern w:val="0"/>
                <w:sz w:val="21"/>
                <w:szCs w:val="21"/>
                <w:lang w:bidi="ar"/>
              </w:rPr>
              <w:t>保温层</w:t>
            </w:r>
          </w:p>
        </w:tc>
        <w:tc>
          <w:tcPr>
            <w:tcW w:w="2421" w:type="pct"/>
            <w:gridSpan w:val="5"/>
            <w:vAlign w:val="center"/>
          </w:tcPr>
          <w:p>
            <w:pPr>
              <w:widowControl/>
              <w:spacing w:line="400" w:lineRule="exact"/>
              <w:jc w:val="center"/>
              <w:rPr>
                <w:sz w:val="21"/>
                <w:szCs w:val="21"/>
              </w:rPr>
            </w:pPr>
            <w:r>
              <w:rPr>
                <w:rFonts w:hint="eastAsia" w:ascii="宋体" w:hAnsi="宋体" w:cs="宋体"/>
                <w:color w:val="000000"/>
                <w:kern w:val="0"/>
                <w:sz w:val="21"/>
                <w:szCs w:val="21"/>
                <w:lang w:bidi="ar"/>
              </w:rPr>
              <w:t>抹面层</w:t>
            </w:r>
          </w:p>
        </w:tc>
        <w:tc>
          <w:tcPr>
            <w:tcW w:w="488" w:type="pct"/>
            <w:vMerge w:val="restart"/>
            <w:vAlign w:val="center"/>
          </w:tcPr>
          <w:p>
            <w:pPr>
              <w:widowControl/>
              <w:spacing w:line="400" w:lineRule="exact"/>
              <w:jc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饰面</w:t>
            </w:r>
          </w:p>
          <w:p>
            <w:pPr>
              <w:widowControl/>
              <w:spacing w:line="400" w:lineRule="exact"/>
              <w:jc w:val="center"/>
              <w:rPr>
                <w:sz w:val="21"/>
                <w:szCs w:val="21"/>
              </w:rPr>
            </w:pPr>
            <w:r>
              <w:rPr>
                <w:rFonts w:hint="eastAsia" w:ascii="宋体" w:hAnsi="宋体" w:cs="宋体"/>
                <w:color w:val="000000"/>
                <w:kern w:val="0"/>
                <w:sz w:val="21"/>
                <w:szCs w:val="21"/>
                <w:lang w:bidi="ar"/>
              </w:rPr>
              <w:t>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3" w:type="pct"/>
            <w:vMerge w:val="continue"/>
            <w:vAlign w:val="center"/>
          </w:tcPr>
          <w:p>
            <w:pPr>
              <w:pStyle w:val="24"/>
              <w:spacing w:beforeAutospacing="0" w:afterAutospacing="0" w:line="400" w:lineRule="exact"/>
              <w:jc w:val="center"/>
              <w:rPr>
                <w:sz w:val="21"/>
                <w:szCs w:val="21"/>
              </w:rPr>
            </w:pPr>
          </w:p>
        </w:tc>
        <w:tc>
          <w:tcPr>
            <w:tcW w:w="679" w:type="pct"/>
            <w:vMerge w:val="continue"/>
            <w:vAlign w:val="center"/>
          </w:tcPr>
          <w:p>
            <w:pPr>
              <w:pStyle w:val="24"/>
              <w:spacing w:beforeAutospacing="0" w:afterAutospacing="0" w:line="400" w:lineRule="exact"/>
              <w:jc w:val="center"/>
              <w:rPr>
                <w:sz w:val="21"/>
                <w:szCs w:val="21"/>
              </w:rPr>
            </w:pPr>
          </w:p>
        </w:tc>
        <w:tc>
          <w:tcPr>
            <w:tcW w:w="576" w:type="pct"/>
            <w:vMerge w:val="continue"/>
            <w:vAlign w:val="center"/>
          </w:tcPr>
          <w:p>
            <w:pPr>
              <w:pStyle w:val="24"/>
              <w:spacing w:beforeAutospacing="0" w:afterAutospacing="0" w:line="400" w:lineRule="exact"/>
              <w:jc w:val="center"/>
              <w:rPr>
                <w:sz w:val="21"/>
                <w:szCs w:val="21"/>
              </w:rPr>
            </w:pPr>
          </w:p>
        </w:tc>
        <w:tc>
          <w:tcPr>
            <w:tcW w:w="482" w:type="pct"/>
            <w:vAlign w:val="center"/>
          </w:tcPr>
          <w:p>
            <w:pPr>
              <w:pStyle w:val="24"/>
              <w:spacing w:beforeAutospacing="0" w:afterAutospacing="0" w:line="400" w:lineRule="exact"/>
              <w:jc w:val="center"/>
              <w:rPr>
                <w:sz w:val="21"/>
                <w:szCs w:val="21"/>
              </w:rPr>
            </w:pPr>
            <w:r>
              <w:rPr>
                <w:rFonts w:hint="eastAsia"/>
                <w:sz w:val="21"/>
                <w:szCs w:val="21"/>
              </w:rPr>
              <w:t>底层</w:t>
            </w:r>
          </w:p>
        </w:tc>
        <w:tc>
          <w:tcPr>
            <w:tcW w:w="482" w:type="pct"/>
            <w:vAlign w:val="center"/>
          </w:tcPr>
          <w:p>
            <w:pPr>
              <w:pStyle w:val="24"/>
              <w:spacing w:beforeAutospacing="0" w:afterAutospacing="0" w:line="400" w:lineRule="exact"/>
              <w:jc w:val="center"/>
              <w:rPr>
                <w:sz w:val="21"/>
                <w:szCs w:val="21"/>
              </w:rPr>
            </w:pPr>
            <w:r>
              <w:rPr>
                <w:rFonts w:hint="eastAsia"/>
                <w:sz w:val="21"/>
                <w:szCs w:val="21"/>
              </w:rPr>
              <w:t>增强材料</w:t>
            </w:r>
          </w:p>
        </w:tc>
        <w:tc>
          <w:tcPr>
            <w:tcW w:w="482" w:type="pct"/>
            <w:vAlign w:val="center"/>
          </w:tcPr>
          <w:p>
            <w:pPr>
              <w:widowControl/>
              <w:spacing w:line="400" w:lineRule="exact"/>
              <w:jc w:val="left"/>
              <w:rPr>
                <w:sz w:val="21"/>
                <w:szCs w:val="21"/>
              </w:rPr>
            </w:pPr>
            <w:r>
              <w:rPr>
                <w:rFonts w:hint="eastAsia" w:ascii="宋体" w:hAnsi="宋体" w:cs="宋体"/>
                <w:color w:val="000000"/>
                <w:kern w:val="0"/>
                <w:sz w:val="21"/>
                <w:szCs w:val="21"/>
                <w:lang w:bidi="ar"/>
              </w:rPr>
              <w:t>辅助联结件</w:t>
            </w:r>
          </w:p>
        </w:tc>
        <w:tc>
          <w:tcPr>
            <w:tcW w:w="482" w:type="pct"/>
            <w:vAlign w:val="center"/>
          </w:tcPr>
          <w:p>
            <w:pPr>
              <w:widowControl/>
              <w:spacing w:line="400" w:lineRule="exact"/>
              <w:jc w:val="left"/>
              <w:rPr>
                <w:sz w:val="21"/>
                <w:szCs w:val="21"/>
              </w:rPr>
            </w:pPr>
            <w:r>
              <w:rPr>
                <w:rFonts w:hint="eastAsia" w:ascii="宋体" w:hAnsi="宋体" w:cs="宋体"/>
                <w:color w:val="000000"/>
                <w:kern w:val="0"/>
                <w:sz w:val="21"/>
                <w:szCs w:val="21"/>
                <w:lang w:bidi="ar"/>
              </w:rPr>
              <w:t>面层</w:t>
            </w:r>
          </w:p>
        </w:tc>
        <w:tc>
          <w:tcPr>
            <w:tcW w:w="491" w:type="pct"/>
            <w:vAlign w:val="center"/>
          </w:tcPr>
          <w:p>
            <w:pPr>
              <w:widowControl/>
              <w:spacing w:line="400" w:lineRule="exact"/>
              <w:jc w:val="left"/>
              <w:rPr>
                <w:sz w:val="21"/>
                <w:szCs w:val="21"/>
              </w:rPr>
            </w:pPr>
            <w:r>
              <w:rPr>
                <w:rFonts w:hint="eastAsia" w:ascii="宋体" w:hAnsi="宋体" w:cs="宋体"/>
                <w:color w:val="000000"/>
                <w:kern w:val="0"/>
                <w:sz w:val="21"/>
                <w:szCs w:val="21"/>
                <w:lang w:bidi="ar"/>
              </w:rPr>
              <w:t>增强材料</w:t>
            </w:r>
          </w:p>
        </w:tc>
        <w:tc>
          <w:tcPr>
            <w:tcW w:w="488" w:type="pct"/>
            <w:vMerge w:val="continue"/>
            <w:vAlign w:val="center"/>
          </w:tcPr>
          <w:p>
            <w:pPr>
              <w:pStyle w:val="24"/>
              <w:spacing w:beforeAutospacing="0" w:afterAutospacing="0" w:line="400" w:lineRule="exact"/>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3" w:type="pct"/>
            <w:vAlign w:val="center"/>
          </w:tcPr>
          <w:p>
            <w:pPr>
              <w:spacing w:line="400" w:lineRule="exact"/>
              <w:jc w:val="center"/>
              <w:rPr>
                <w:sz w:val="21"/>
                <w:szCs w:val="21"/>
              </w:rPr>
            </w:pPr>
            <w:r>
              <w:rPr>
                <w:rFonts w:hint="eastAsia" w:ascii="宋体" w:hAnsi="宋体" w:cs="宋体"/>
                <w:sz w:val="21"/>
                <w:szCs w:val="21"/>
              </w:rPr>
              <w:t>混凝土墙，各种砌块墙</w:t>
            </w:r>
          </w:p>
        </w:tc>
        <w:tc>
          <w:tcPr>
            <w:tcW w:w="679" w:type="pct"/>
            <w:vAlign w:val="center"/>
          </w:tcPr>
          <w:p>
            <w:pPr>
              <w:widowControl/>
              <w:spacing w:line="400" w:lineRule="exact"/>
              <w:jc w:val="center"/>
              <w:rPr>
                <w:sz w:val="21"/>
                <w:szCs w:val="21"/>
              </w:rPr>
            </w:pPr>
            <w:r>
              <w:rPr>
                <w:rFonts w:hint="eastAsia" w:ascii="宋体" w:hAnsi="宋体" w:cs="宋体"/>
                <w:color w:val="000000"/>
                <w:kern w:val="0"/>
                <w:sz w:val="21"/>
                <w:szCs w:val="21"/>
                <w:lang w:bidi="ar"/>
              </w:rPr>
              <w:t>胶粘剂</w:t>
            </w:r>
          </w:p>
        </w:tc>
        <w:tc>
          <w:tcPr>
            <w:tcW w:w="576" w:type="pct"/>
            <w:vAlign w:val="center"/>
          </w:tcPr>
          <w:p>
            <w:pPr>
              <w:widowControl/>
              <w:spacing w:line="400" w:lineRule="exact"/>
              <w:jc w:val="center"/>
              <w:rPr>
                <w:sz w:val="21"/>
                <w:szCs w:val="21"/>
              </w:rPr>
            </w:pPr>
            <w:r>
              <w:rPr>
                <w:rFonts w:hint="eastAsia" w:ascii="宋体" w:hAnsi="宋体" w:cs="宋体"/>
                <w:color w:val="000000"/>
                <w:kern w:val="0"/>
                <w:sz w:val="21"/>
                <w:szCs w:val="21"/>
                <w:lang w:bidi="ar"/>
              </w:rPr>
              <w:t>岩棉条</w:t>
            </w:r>
          </w:p>
        </w:tc>
        <w:tc>
          <w:tcPr>
            <w:tcW w:w="482" w:type="pct"/>
            <w:vAlign w:val="center"/>
          </w:tcPr>
          <w:p>
            <w:pPr>
              <w:widowControl/>
              <w:spacing w:line="400" w:lineRule="exact"/>
              <w:jc w:val="left"/>
              <w:rPr>
                <w:sz w:val="21"/>
                <w:szCs w:val="21"/>
              </w:rPr>
            </w:pPr>
            <w:r>
              <w:rPr>
                <w:rFonts w:hint="eastAsia" w:ascii="宋体" w:hAnsi="宋体" w:cs="宋体"/>
                <w:color w:val="000000"/>
                <w:kern w:val="0"/>
                <w:sz w:val="21"/>
                <w:szCs w:val="21"/>
                <w:lang w:bidi="ar"/>
              </w:rPr>
              <w:t>抹面胶浆</w:t>
            </w:r>
          </w:p>
        </w:tc>
        <w:tc>
          <w:tcPr>
            <w:tcW w:w="482" w:type="pct"/>
            <w:vAlign w:val="center"/>
          </w:tcPr>
          <w:p>
            <w:pPr>
              <w:widowControl/>
              <w:spacing w:line="400" w:lineRule="exact"/>
              <w:jc w:val="left"/>
              <w:rPr>
                <w:sz w:val="21"/>
                <w:szCs w:val="21"/>
              </w:rPr>
            </w:pPr>
            <w:r>
              <w:rPr>
                <w:rFonts w:hint="eastAsia" w:ascii="宋体" w:hAnsi="宋体" w:cs="宋体"/>
                <w:color w:val="000000"/>
                <w:kern w:val="0"/>
                <w:sz w:val="21"/>
                <w:szCs w:val="21"/>
                <w:lang w:bidi="ar"/>
              </w:rPr>
              <w:t>玻纤网</w:t>
            </w:r>
          </w:p>
        </w:tc>
        <w:tc>
          <w:tcPr>
            <w:tcW w:w="482" w:type="pct"/>
            <w:vAlign w:val="center"/>
          </w:tcPr>
          <w:p>
            <w:pPr>
              <w:pStyle w:val="24"/>
              <w:spacing w:beforeAutospacing="0" w:afterAutospacing="0" w:line="400" w:lineRule="exact"/>
              <w:jc w:val="center"/>
              <w:rPr>
                <w:sz w:val="21"/>
                <w:szCs w:val="21"/>
              </w:rPr>
            </w:pPr>
            <w:r>
              <w:rPr>
                <w:rFonts w:hint="eastAsia" w:cs="宋体"/>
                <w:color w:val="000000"/>
                <w:sz w:val="21"/>
                <w:szCs w:val="21"/>
                <w:lang w:bidi="ar"/>
              </w:rPr>
              <w:t>锚栓</w:t>
            </w:r>
          </w:p>
        </w:tc>
        <w:tc>
          <w:tcPr>
            <w:tcW w:w="482" w:type="pct"/>
            <w:vAlign w:val="center"/>
          </w:tcPr>
          <w:p>
            <w:pPr>
              <w:widowControl/>
              <w:spacing w:line="400" w:lineRule="exact"/>
              <w:jc w:val="left"/>
              <w:rPr>
                <w:sz w:val="21"/>
                <w:szCs w:val="21"/>
              </w:rPr>
            </w:pPr>
            <w:r>
              <w:rPr>
                <w:rFonts w:hint="eastAsia" w:ascii="宋体" w:hAnsi="宋体" w:cs="宋体"/>
                <w:color w:val="000000"/>
                <w:kern w:val="0"/>
                <w:sz w:val="21"/>
                <w:szCs w:val="21"/>
                <w:lang w:bidi="ar"/>
              </w:rPr>
              <w:t>抹面胶浆</w:t>
            </w:r>
          </w:p>
        </w:tc>
        <w:tc>
          <w:tcPr>
            <w:tcW w:w="491" w:type="pct"/>
            <w:vAlign w:val="center"/>
          </w:tcPr>
          <w:p>
            <w:pPr>
              <w:widowControl/>
              <w:spacing w:line="400" w:lineRule="exact"/>
              <w:jc w:val="left"/>
              <w:rPr>
                <w:sz w:val="21"/>
                <w:szCs w:val="21"/>
              </w:rPr>
            </w:pPr>
            <w:r>
              <w:rPr>
                <w:rFonts w:hint="eastAsia" w:ascii="宋体" w:hAnsi="宋体" w:cs="宋体"/>
                <w:color w:val="000000"/>
                <w:kern w:val="0"/>
                <w:sz w:val="21"/>
                <w:szCs w:val="21"/>
                <w:lang w:bidi="ar"/>
              </w:rPr>
              <w:t>玻纤网</w:t>
            </w:r>
          </w:p>
        </w:tc>
        <w:tc>
          <w:tcPr>
            <w:tcW w:w="488" w:type="pct"/>
            <w:vAlign w:val="center"/>
          </w:tcPr>
          <w:p>
            <w:pPr>
              <w:widowControl/>
              <w:spacing w:line="400" w:lineRule="exact"/>
              <w:jc w:val="center"/>
              <w:rPr>
                <w:sz w:val="21"/>
                <w:szCs w:val="21"/>
              </w:rPr>
            </w:pPr>
            <w:r>
              <w:rPr>
                <w:rFonts w:hint="eastAsia" w:ascii="宋体" w:hAnsi="宋体" w:cs="宋体"/>
                <w:color w:val="000000"/>
                <w:kern w:val="0"/>
                <w:sz w:val="21"/>
                <w:szCs w:val="21"/>
                <w:lang w:bidi="ar"/>
              </w:rPr>
              <w:t>涂料、饰面砂浆等</w:t>
            </w:r>
          </w:p>
        </w:tc>
      </w:tr>
    </w:tbl>
    <w:p>
      <w:pPr>
        <w:pStyle w:val="24"/>
        <w:spacing w:beforeAutospacing="0" w:afterAutospacing="0"/>
      </w:pPr>
    </w:p>
    <w:p>
      <w:pPr>
        <w:widowControl/>
        <w:jc w:val="left"/>
      </w:pPr>
      <w:r>
        <w:rPr>
          <w:rFonts w:hint="eastAsia"/>
        </w:rPr>
        <w:t xml:space="preserve">A.0.2 预制混凝土保温墙板系统构造可按表 </w:t>
      </w:r>
      <w:r>
        <w:t xml:space="preserve">A.0.2 </w:t>
      </w:r>
      <w:r>
        <w:rPr>
          <w:rFonts w:hint="eastAsia"/>
        </w:rPr>
        <w:t xml:space="preserve">选用。 </w:t>
      </w:r>
    </w:p>
    <w:p>
      <w:pPr>
        <w:widowControl/>
        <w:jc w:val="center"/>
      </w:pPr>
      <w:r>
        <w:rPr>
          <w:rFonts w:ascii="黑体" w:hAnsi="宋体" w:eastAsia="黑体" w:cs="黑体"/>
          <w:color w:val="000000"/>
          <w:kern w:val="0"/>
          <w:sz w:val="21"/>
          <w:szCs w:val="21"/>
          <w:lang w:bidi="ar"/>
        </w:rPr>
        <w:t xml:space="preserve">表 </w:t>
      </w:r>
      <w:r>
        <w:rPr>
          <w:color w:val="000000"/>
          <w:kern w:val="0"/>
          <w:sz w:val="21"/>
          <w:szCs w:val="21"/>
          <w:lang w:bidi="ar"/>
        </w:rPr>
        <w:t xml:space="preserve">A.0.2 </w:t>
      </w:r>
      <w:r>
        <w:rPr>
          <w:rFonts w:hint="eastAsia" w:ascii="黑体" w:hAnsi="宋体" w:eastAsia="黑体" w:cs="黑体"/>
          <w:color w:val="000000"/>
          <w:kern w:val="0"/>
          <w:sz w:val="21"/>
          <w:szCs w:val="21"/>
          <w:lang w:bidi="ar"/>
        </w:rPr>
        <w:t>预制混凝土保温墙板系统基本构造</w:t>
      </w:r>
    </w:p>
    <w:tbl>
      <w:tblPr>
        <w:tblStyle w:val="2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1495"/>
        <w:gridCol w:w="1447"/>
        <w:gridCol w:w="1573"/>
        <w:gridCol w:w="1239"/>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1" w:type="pct"/>
            <w:vMerge w:val="restart"/>
            <w:vAlign w:val="center"/>
          </w:tcPr>
          <w:p>
            <w:pPr>
              <w:pStyle w:val="24"/>
              <w:spacing w:beforeAutospacing="0" w:afterAutospacing="0"/>
              <w:jc w:val="center"/>
              <w:rPr>
                <w:sz w:val="21"/>
                <w:szCs w:val="21"/>
              </w:rPr>
            </w:pPr>
            <w:r>
              <w:rPr>
                <w:rFonts w:hint="eastAsia"/>
                <w:sz w:val="21"/>
                <w:szCs w:val="21"/>
              </w:rPr>
              <w:t>结构层</w:t>
            </w:r>
          </w:p>
        </w:tc>
        <w:tc>
          <w:tcPr>
            <w:tcW w:w="4268" w:type="pct"/>
            <w:gridSpan w:val="5"/>
            <w:vAlign w:val="center"/>
          </w:tcPr>
          <w:p>
            <w:pPr>
              <w:pStyle w:val="24"/>
              <w:spacing w:beforeAutospacing="0" w:afterAutospacing="0"/>
              <w:jc w:val="center"/>
              <w:rPr>
                <w:sz w:val="21"/>
                <w:szCs w:val="21"/>
              </w:rPr>
            </w:pPr>
            <w:r>
              <w:rPr>
                <w:rFonts w:hint="eastAsia"/>
                <w:sz w:val="21"/>
                <w:szCs w:val="21"/>
              </w:rPr>
              <w:t>基本构造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1" w:type="pct"/>
            <w:vMerge w:val="continue"/>
            <w:vAlign w:val="center"/>
          </w:tcPr>
          <w:p>
            <w:pPr>
              <w:pStyle w:val="24"/>
              <w:spacing w:beforeAutospacing="0" w:afterAutospacing="0"/>
              <w:jc w:val="center"/>
              <w:rPr>
                <w:sz w:val="21"/>
                <w:szCs w:val="21"/>
              </w:rPr>
            </w:pPr>
          </w:p>
        </w:tc>
        <w:tc>
          <w:tcPr>
            <w:tcW w:w="2649" w:type="pct"/>
            <w:gridSpan w:val="3"/>
            <w:vAlign w:val="center"/>
          </w:tcPr>
          <w:p>
            <w:pPr>
              <w:pStyle w:val="24"/>
              <w:spacing w:beforeAutospacing="0" w:afterAutospacing="0"/>
              <w:jc w:val="center"/>
              <w:rPr>
                <w:sz w:val="21"/>
                <w:szCs w:val="21"/>
              </w:rPr>
            </w:pPr>
            <w:r>
              <w:rPr>
                <w:rFonts w:hint="eastAsia"/>
                <w:sz w:val="21"/>
                <w:szCs w:val="21"/>
              </w:rPr>
              <w:t>复合保温层</w:t>
            </w:r>
          </w:p>
        </w:tc>
        <w:tc>
          <w:tcPr>
            <w:tcW w:w="727" w:type="pct"/>
            <w:vMerge w:val="restart"/>
            <w:vAlign w:val="center"/>
          </w:tcPr>
          <w:p>
            <w:pPr>
              <w:pStyle w:val="24"/>
              <w:spacing w:beforeAutospacing="0" w:afterAutospacing="0"/>
              <w:jc w:val="center"/>
              <w:rPr>
                <w:sz w:val="21"/>
                <w:szCs w:val="21"/>
              </w:rPr>
            </w:pPr>
            <w:r>
              <w:rPr>
                <w:rFonts w:hint="eastAsia"/>
                <w:sz w:val="21"/>
                <w:szCs w:val="21"/>
              </w:rPr>
              <w:t>围护层</w:t>
            </w:r>
          </w:p>
        </w:tc>
        <w:tc>
          <w:tcPr>
            <w:tcW w:w="891" w:type="pct"/>
            <w:vMerge w:val="restart"/>
            <w:vAlign w:val="center"/>
          </w:tcPr>
          <w:p>
            <w:pPr>
              <w:pStyle w:val="24"/>
              <w:spacing w:beforeAutospacing="0" w:afterAutospacing="0"/>
              <w:jc w:val="center"/>
              <w:rPr>
                <w:sz w:val="21"/>
                <w:szCs w:val="21"/>
              </w:rPr>
            </w:pPr>
            <w:r>
              <w:rPr>
                <w:rFonts w:hint="eastAsia"/>
                <w:sz w:val="21"/>
                <w:szCs w:val="21"/>
              </w:rPr>
              <w:t>饰面层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1" w:type="pct"/>
            <w:vMerge w:val="continue"/>
            <w:vAlign w:val="center"/>
          </w:tcPr>
          <w:p>
            <w:pPr>
              <w:pStyle w:val="24"/>
              <w:spacing w:beforeAutospacing="0" w:afterAutospacing="0"/>
              <w:jc w:val="center"/>
              <w:rPr>
                <w:sz w:val="21"/>
                <w:szCs w:val="21"/>
              </w:rPr>
            </w:pPr>
          </w:p>
        </w:tc>
        <w:tc>
          <w:tcPr>
            <w:tcW w:w="877" w:type="pct"/>
            <w:vAlign w:val="center"/>
          </w:tcPr>
          <w:p>
            <w:pPr>
              <w:pStyle w:val="24"/>
              <w:spacing w:beforeAutospacing="0" w:afterAutospacing="0"/>
              <w:jc w:val="center"/>
              <w:rPr>
                <w:sz w:val="21"/>
                <w:szCs w:val="21"/>
              </w:rPr>
            </w:pPr>
            <w:r>
              <w:rPr>
                <w:rFonts w:hint="eastAsia"/>
                <w:sz w:val="21"/>
                <w:szCs w:val="21"/>
              </w:rPr>
              <w:t>保温材料</w:t>
            </w:r>
          </w:p>
        </w:tc>
        <w:tc>
          <w:tcPr>
            <w:tcW w:w="849" w:type="pct"/>
            <w:vAlign w:val="center"/>
          </w:tcPr>
          <w:p>
            <w:pPr>
              <w:pStyle w:val="24"/>
              <w:spacing w:beforeAutospacing="0" w:afterAutospacing="0"/>
              <w:jc w:val="center"/>
              <w:rPr>
                <w:sz w:val="21"/>
                <w:szCs w:val="21"/>
              </w:rPr>
            </w:pPr>
            <w:r>
              <w:rPr>
                <w:rFonts w:hint="eastAsia"/>
                <w:sz w:val="21"/>
                <w:szCs w:val="21"/>
              </w:rPr>
              <w:t>保温材料</w:t>
            </w:r>
          </w:p>
        </w:tc>
        <w:tc>
          <w:tcPr>
            <w:tcW w:w="923" w:type="pct"/>
            <w:vAlign w:val="center"/>
          </w:tcPr>
          <w:p>
            <w:pPr>
              <w:pStyle w:val="24"/>
              <w:spacing w:beforeAutospacing="0" w:afterAutospacing="0"/>
              <w:jc w:val="center"/>
              <w:rPr>
                <w:sz w:val="21"/>
                <w:szCs w:val="21"/>
              </w:rPr>
            </w:pPr>
            <w:r>
              <w:rPr>
                <w:rFonts w:hint="eastAsia"/>
                <w:sz w:val="21"/>
                <w:szCs w:val="21"/>
              </w:rPr>
              <w:t>保温材料</w:t>
            </w:r>
          </w:p>
        </w:tc>
        <w:tc>
          <w:tcPr>
            <w:tcW w:w="727" w:type="pct"/>
            <w:vMerge w:val="continue"/>
            <w:vAlign w:val="center"/>
          </w:tcPr>
          <w:p>
            <w:pPr>
              <w:pStyle w:val="24"/>
              <w:spacing w:beforeAutospacing="0" w:afterAutospacing="0"/>
              <w:jc w:val="center"/>
              <w:rPr>
                <w:sz w:val="21"/>
                <w:szCs w:val="21"/>
              </w:rPr>
            </w:pPr>
          </w:p>
        </w:tc>
        <w:tc>
          <w:tcPr>
            <w:tcW w:w="891" w:type="pct"/>
            <w:vMerge w:val="continue"/>
            <w:vAlign w:val="center"/>
          </w:tcPr>
          <w:p>
            <w:pPr>
              <w:pStyle w:val="24"/>
              <w:spacing w:beforeAutospacing="0" w:afterAutospacing="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1" w:type="pct"/>
            <w:vAlign w:val="center"/>
          </w:tcPr>
          <w:p>
            <w:pPr>
              <w:pStyle w:val="24"/>
              <w:spacing w:beforeAutospacing="0" w:afterAutospacing="0"/>
              <w:jc w:val="center"/>
              <w:rPr>
                <w:sz w:val="21"/>
                <w:szCs w:val="21"/>
              </w:rPr>
            </w:pPr>
            <w:r>
              <w:rPr>
                <w:rFonts w:hint="eastAsia"/>
                <w:sz w:val="21"/>
                <w:szCs w:val="21"/>
              </w:rPr>
              <w:t>内叶板</w:t>
            </w:r>
          </w:p>
        </w:tc>
        <w:tc>
          <w:tcPr>
            <w:tcW w:w="877" w:type="pct"/>
            <w:vAlign w:val="center"/>
          </w:tcPr>
          <w:p>
            <w:pPr>
              <w:widowControl/>
              <w:jc w:val="center"/>
              <w:rPr>
                <w:sz w:val="21"/>
                <w:szCs w:val="21"/>
              </w:rPr>
            </w:pPr>
            <w:r>
              <w:rPr>
                <w:rFonts w:hint="eastAsia" w:ascii="宋体" w:hAnsi="宋体" w:cs="宋体"/>
                <w:color w:val="000000"/>
                <w:kern w:val="0"/>
                <w:sz w:val="21"/>
                <w:szCs w:val="21"/>
                <w:lang w:bidi="ar"/>
              </w:rPr>
              <w:t>挤塑聚苯板或硬泡聚氨酯板</w:t>
            </w:r>
          </w:p>
        </w:tc>
        <w:tc>
          <w:tcPr>
            <w:tcW w:w="849" w:type="pct"/>
            <w:vAlign w:val="center"/>
          </w:tcPr>
          <w:p>
            <w:pPr>
              <w:widowControl/>
              <w:jc w:val="center"/>
              <w:rPr>
                <w:sz w:val="21"/>
                <w:szCs w:val="21"/>
              </w:rPr>
            </w:pPr>
            <w:r>
              <w:rPr>
                <w:rFonts w:hint="eastAsia" w:ascii="宋体" w:hAnsi="宋体" w:cs="宋体"/>
                <w:color w:val="000000"/>
                <w:kern w:val="0"/>
                <w:sz w:val="21"/>
                <w:szCs w:val="21"/>
                <w:lang w:bidi="ar"/>
              </w:rPr>
              <w:t>真空绝热板</w:t>
            </w:r>
          </w:p>
        </w:tc>
        <w:tc>
          <w:tcPr>
            <w:tcW w:w="923" w:type="pct"/>
            <w:vAlign w:val="center"/>
          </w:tcPr>
          <w:p>
            <w:pPr>
              <w:widowControl/>
              <w:jc w:val="center"/>
              <w:rPr>
                <w:sz w:val="21"/>
                <w:szCs w:val="21"/>
              </w:rPr>
            </w:pPr>
            <w:r>
              <w:rPr>
                <w:rFonts w:hint="eastAsia" w:ascii="宋体" w:hAnsi="宋体" w:cs="宋体"/>
                <w:color w:val="000000"/>
                <w:kern w:val="0"/>
                <w:sz w:val="21"/>
                <w:szCs w:val="21"/>
                <w:lang w:bidi="ar"/>
              </w:rPr>
              <w:t>挤塑聚苯板或硬泡聚氨酯板</w:t>
            </w:r>
          </w:p>
        </w:tc>
        <w:tc>
          <w:tcPr>
            <w:tcW w:w="727" w:type="pct"/>
            <w:vAlign w:val="center"/>
          </w:tcPr>
          <w:p>
            <w:pPr>
              <w:widowControl/>
              <w:jc w:val="center"/>
              <w:rPr>
                <w:sz w:val="21"/>
                <w:szCs w:val="21"/>
              </w:rPr>
            </w:pPr>
            <w:r>
              <w:rPr>
                <w:rFonts w:hint="eastAsia" w:ascii="宋体" w:hAnsi="宋体" w:cs="宋体"/>
                <w:color w:val="000000"/>
                <w:kern w:val="0"/>
                <w:sz w:val="21"/>
                <w:szCs w:val="21"/>
                <w:lang w:bidi="ar"/>
              </w:rPr>
              <w:t>外叶板</w:t>
            </w:r>
          </w:p>
        </w:tc>
        <w:tc>
          <w:tcPr>
            <w:tcW w:w="891" w:type="pct"/>
            <w:vAlign w:val="center"/>
          </w:tcPr>
          <w:p>
            <w:pPr>
              <w:widowControl/>
              <w:jc w:val="center"/>
              <w:rPr>
                <w:sz w:val="21"/>
                <w:szCs w:val="21"/>
              </w:rPr>
            </w:pPr>
            <w:r>
              <w:rPr>
                <w:rFonts w:hint="eastAsia" w:ascii="宋体" w:hAnsi="宋体" w:cs="宋体"/>
                <w:color w:val="000000"/>
                <w:kern w:val="0"/>
                <w:sz w:val="21"/>
                <w:szCs w:val="21"/>
                <w:lang w:bidi="ar"/>
              </w:rPr>
              <w:t>涂料、界面剂等</w:t>
            </w:r>
          </w:p>
        </w:tc>
      </w:tr>
    </w:tbl>
    <w:p>
      <w:pPr>
        <w:widowControl/>
        <w:jc w:val="left"/>
      </w:pPr>
      <w:r>
        <w:rPr>
          <w:rFonts w:hint="eastAsia" w:ascii="宋体" w:hAnsi="宋体" w:cs="宋体"/>
          <w:color w:val="000000"/>
          <w:kern w:val="0"/>
          <w:sz w:val="21"/>
          <w:szCs w:val="21"/>
          <w:lang w:bidi="ar"/>
        </w:rPr>
        <w:t>注：复合保温层也可采用其他保温材料组合，或采用单一种类的保温材料</w:t>
      </w:r>
      <w:r>
        <w:rPr>
          <w:rFonts w:hint="eastAsia" w:ascii="宋体" w:hAnsi="宋体" w:cs="宋体"/>
          <w:color w:val="000000"/>
          <w:kern w:val="0"/>
          <w:sz w:val="21"/>
          <w:szCs w:val="21"/>
          <w:lang w:eastAsia="zh-CN" w:bidi="ar"/>
        </w:rPr>
        <w:t>。</w:t>
      </w:r>
      <w:r>
        <w:rPr>
          <w:rFonts w:hint="eastAsia" w:ascii="宋体" w:hAnsi="宋体" w:cs="宋体"/>
          <w:color w:val="000000"/>
          <w:kern w:val="0"/>
          <w:sz w:val="21"/>
          <w:szCs w:val="21"/>
          <w:lang w:bidi="ar"/>
        </w:rPr>
        <w:t xml:space="preserve"> </w:t>
      </w:r>
    </w:p>
    <w:p>
      <w:pPr>
        <w:widowControl/>
        <w:jc w:val="left"/>
      </w:pPr>
      <w:r>
        <w:rPr>
          <w:rFonts w:hint="eastAsia"/>
        </w:rPr>
        <w:t xml:space="preserve">A.0.3 地面及地面下其他部位保温系统构造可按下列规定选用： </w:t>
      </w:r>
    </w:p>
    <w:p>
      <w:pPr>
        <w:widowControl/>
        <w:jc w:val="left"/>
      </w:pPr>
      <w:r>
        <w:rPr>
          <w:color w:val="000000"/>
          <w:kern w:val="0"/>
          <w:sz w:val="21"/>
          <w:szCs w:val="21"/>
          <w:lang w:bidi="ar"/>
        </w:rPr>
        <w:t xml:space="preserve">1 </w:t>
      </w:r>
      <w:r>
        <w:rPr>
          <w:rFonts w:hint="eastAsia" w:ascii="宋体" w:hAnsi="宋体" w:cs="宋体"/>
          <w:color w:val="000000"/>
          <w:kern w:val="0"/>
          <w:sz w:val="21"/>
          <w:szCs w:val="21"/>
          <w:lang w:bidi="ar"/>
        </w:rPr>
        <w:t xml:space="preserve">位于地下室外墙的保温基本构造可按表 </w:t>
      </w:r>
      <w:r>
        <w:rPr>
          <w:color w:val="000000"/>
          <w:kern w:val="0"/>
          <w:sz w:val="21"/>
          <w:szCs w:val="21"/>
          <w:lang w:bidi="ar"/>
        </w:rPr>
        <w:t xml:space="preserve">A.0.3-1 </w:t>
      </w:r>
      <w:r>
        <w:rPr>
          <w:rFonts w:hint="eastAsia" w:ascii="宋体" w:hAnsi="宋体" w:cs="宋体"/>
          <w:color w:val="000000"/>
          <w:kern w:val="0"/>
          <w:sz w:val="21"/>
          <w:szCs w:val="21"/>
          <w:lang w:bidi="ar"/>
        </w:rPr>
        <w:t>选用。</w:t>
      </w:r>
    </w:p>
    <w:p>
      <w:pPr>
        <w:widowControl/>
        <w:jc w:val="center"/>
      </w:pPr>
      <w:r>
        <w:rPr>
          <w:rFonts w:ascii="黑体" w:hAnsi="宋体" w:eastAsia="黑体" w:cs="黑体"/>
          <w:color w:val="000000"/>
          <w:kern w:val="0"/>
          <w:sz w:val="21"/>
          <w:szCs w:val="21"/>
          <w:lang w:bidi="ar"/>
        </w:rPr>
        <w:t xml:space="preserve">表 </w:t>
      </w:r>
      <w:r>
        <w:rPr>
          <w:color w:val="000000"/>
          <w:kern w:val="0"/>
          <w:sz w:val="21"/>
          <w:szCs w:val="21"/>
          <w:lang w:bidi="ar"/>
        </w:rPr>
        <w:t xml:space="preserve">A.0.3-1 </w:t>
      </w:r>
      <w:r>
        <w:rPr>
          <w:rFonts w:hint="eastAsia" w:ascii="黑体" w:hAnsi="宋体" w:eastAsia="黑体" w:cs="黑体"/>
          <w:color w:val="000000"/>
          <w:kern w:val="0"/>
          <w:sz w:val="21"/>
          <w:szCs w:val="21"/>
          <w:lang w:bidi="ar"/>
        </w:rPr>
        <w:t>地下室外墙保温基本构造</w:t>
      </w:r>
    </w:p>
    <w:tbl>
      <w:tblPr>
        <w:tblStyle w:val="2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2"/>
        <w:gridCol w:w="4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24" w:type="pct"/>
            <w:vMerge w:val="restart"/>
            <w:vAlign w:val="center"/>
          </w:tcPr>
          <w:p>
            <w:pPr>
              <w:pStyle w:val="24"/>
              <w:spacing w:beforeAutospacing="0" w:afterAutospacing="0"/>
              <w:jc w:val="center"/>
              <w:rPr>
                <w:sz w:val="21"/>
                <w:szCs w:val="21"/>
              </w:rPr>
            </w:pPr>
            <w:r>
              <w:rPr>
                <w:rFonts w:hint="eastAsia"/>
                <w:sz w:val="21"/>
                <w:szCs w:val="21"/>
              </w:rPr>
              <w:t>基层</w:t>
            </w:r>
          </w:p>
        </w:tc>
        <w:tc>
          <w:tcPr>
            <w:tcW w:w="2475" w:type="pct"/>
            <w:vMerge w:val="restart"/>
            <w:vAlign w:val="center"/>
          </w:tcPr>
          <w:p>
            <w:pPr>
              <w:pStyle w:val="24"/>
              <w:spacing w:beforeAutospacing="0" w:afterAutospacing="0"/>
              <w:jc w:val="center"/>
              <w:rPr>
                <w:sz w:val="21"/>
                <w:szCs w:val="21"/>
              </w:rPr>
            </w:pPr>
            <w:r>
              <w:rPr>
                <w:rFonts w:hint="eastAsia"/>
                <w:sz w:val="21"/>
                <w:szCs w:val="21"/>
              </w:rPr>
              <w:t>保温层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524" w:type="pct"/>
            <w:vMerge w:val="continue"/>
            <w:vAlign w:val="center"/>
          </w:tcPr>
          <w:p>
            <w:pPr>
              <w:pStyle w:val="24"/>
              <w:spacing w:beforeAutospacing="0" w:afterAutospacing="0"/>
              <w:jc w:val="center"/>
              <w:rPr>
                <w:sz w:val="21"/>
                <w:szCs w:val="21"/>
              </w:rPr>
            </w:pPr>
          </w:p>
        </w:tc>
        <w:tc>
          <w:tcPr>
            <w:tcW w:w="2475" w:type="pct"/>
            <w:vMerge w:val="continue"/>
            <w:vAlign w:val="center"/>
          </w:tcPr>
          <w:p>
            <w:pPr>
              <w:pStyle w:val="24"/>
              <w:spacing w:beforeAutospacing="0" w:afterAutospacing="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24" w:type="pct"/>
            <w:vAlign w:val="center"/>
          </w:tcPr>
          <w:p>
            <w:pPr>
              <w:widowControl/>
              <w:jc w:val="center"/>
              <w:rPr>
                <w:sz w:val="21"/>
                <w:szCs w:val="21"/>
              </w:rPr>
            </w:pPr>
            <w:r>
              <w:rPr>
                <w:rFonts w:hint="eastAsia" w:ascii="宋体" w:hAnsi="宋体" w:cs="宋体"/>
                <w:color w:val="000000"/>
                <w:kern w:val="0"/>
                <w:sz w:val="21"/>
                <w:szCs w:val="21"/>
                <w:lang w:bidi="ar"/>
              </w:rPr>
              <w:t>地下室外墙</w:t>
            </w:r>
          </w:p>
        </w:tc>
        <w:tc>
          <w:tcPr>
            <w:tcW w:w="2475" w:type="pct"/>
            <w:vAlign w:val="center"/>
          </w:tcPr>
          <w:p>
            <w:pPr>
              <w:widowControl/>
              <w:jc w:val="center"/>
              <w:rPr>
                <w:sz w:val="21"/>
                <w:szCs w:val="21"/>
              </w:rPr>
            </w:pPr>
            <w:r>
              <w:rPr>
                <w:rFonts w:hint="eastAsia" w:ascii="宋体" w:hAnsi="宋体" w:cs="宋体"/>
                <w:color w:val="000000"/>
                <w:kern w:val="0"/>
                <w:sz w:val="21"/>
                <w:szCs w:val="21"/>
                <w:lang w:bidi="ar"/>
              </w:rPr>
              <w:t>挤塑板、高密度模塑板</w:t>
            </w:r>
          </w:p>
        </w:tc>
      </w:tr>
    </w:tbl>
    <w:p>
      <w:pPr>
        <w:pStyle w:val="24"/>
        <w:spacing w:beforeAutospacing="0" w:afterAutospacing="0"/>
      </w:pPr>
    </w:p>
    <w:p>
      <w:pPr>
        <w:widowControl/>
        <w:jc w:val="left"/>
      </w:pPr>
      <w:r>
        <w:rPr>
          <w:color w:val="000000"/>
          <w:kern w:val="0"/>
          <w:sz w:val="21"/>
          <w:szCs w:val="21"/>
          <w:lang w:bidi="ar"/>
        </w:rPr>
        <w:t xml:space="preserve">2 </w:t>
      </w:r>
      <w:r>
        <w:rPr>
          <w:rFonts w:hint="eastAsia" w:ascii="宋体" w:hAnsi="宋体" w:cs="宋体"/>
          <w:color w:val="000000"/>
          <w:kern w:val="0"/>
          <w:sz w:val="21"/>
          <w:szCs w:val="21"/>
          <w:lang w:bidi="ar"/>
        </w:rPr>
        <w:t xml:space="preserve">位于地下室顶板下侧的保温基本构造可按表 </w:t>
      </w:r>
      <w:r>
        <w:rPr>
          <w:color w:val="000000"/>
          <w:kern w:val="0"/>
          <w:sz w:val="21"/>
          <w:szCs w:val="21"/>
          <w:lang w:bidi="ar"/>
        </w:rPr>
        <w:t xml:space="preserve">A.0.3-2 </w:t>
      </w:r>
      <w:r>
        <w:rPr>
          <w:rFonts w:hint="eastAsia" w:ascii="宋体" w:hAnsi="宋体" w:cs="宋体"/>
          <w:color w:val="000000"/>
          <w:kern w:val="0"/>
          <w:sz w:val="21"/>
          <w:szCs w:val="21"/>
          <w:lang w:bidi="ar"/>
        </w:rPr>
        <w:t xml:space="preserve">选用。 </w:t>
      </w:r>
    </w:p>
    <w:p>
      <w:pPr>
        <w:widowControl/>
        <w:jc w:val="center"/>
      </w:pPr>
      <w:r>
        <w:rPr>
          <w:rFonts w:ascii="黑体" w:hAnsi="宋体" w:eastAsia="黑体" w:cs="黑体"/>
          <w:color w:val="000000"/>
          <w:kern w:val="0"/>
          <w:sz w:val="21"/>
          <w:szCs w:val="21"/>
          <w:lang w:bidi="ar"/>
        </w:rPr>
        <w:t xml:space="preserve">表 </w:t>
      </w:r>
      <w:r>
        <w:rPr>
          <w:color w:val="000000"/>
          <w:kern w:val="0"/>
          <w:sz w:val="21"/>
          <w:szCs w:val="21"/>
          <w:lang w:bidi="ar"/>
        </w:rPr>
        <w:t xml:space="preserve">A.0.3-2 </w:t>
      </w:r>
      <w:r>
        <w:rPr>
          <w:rFonts w:hint="eastAsia" w:ascii="黑体" w:hAnsi="宋体" w:eastAsia="黑体" w:cs="黑体"/>
          <w:color w:val="000000"/>
          <w:kern w:val="0"/>
          <w:sz w:val="21"/>
          <w:szCs w:val="21"/>
          <w:lang w:bidi="ar"/>
        </w:rPr>
        <w:t>位于地下室顶板下侧的保温基本构造</w:t>
      </w:r>
    </w:p>
    <w:tbl>
      <w:tblPr>
        <w:tblStyle w:val="2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9"/>
        <w:gridCol w:w="1063"/>
        <w:gridCol w:w="2117"/>
        <w:gridCol w:w="1064"/>
        <w:gridCol w:w="1064"/>
        <w:gridCol w:w="1064"/>
        <w:gridCol w:w="1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22" w:type="pct"/>
            <w:vMerge w:val="restart"/>
            <w:vAlign w:val="center"/>
          </w:tcPr>
          <w:p>
            <w:pPr>
              <w:pStyle w:val="24"/>
              <w:spacing w:beforeAutospacing="0" w:afterAutospacing="0"/>
              <w:jc w:val="center"/>
              <w:rPr>
                <w:sz w:val="21"/>
                <w:szCs w:val="21"/>
              </w:rPr>
            </w:pPr>
            <w:r>
              <w:rPr>
                <w:rFonts w:hint="eastAsia"/>
                <w:sz w:val="21"/>
                <w:szCs w:val="21"/>
              </w:rPr>
              <w:t>基层</w:t>
            </w:r>
          </w:p>
        </w:tc>
        <w:tc>
          <w:tcPr>
            <w:tcW w:w="4377" w:type="pct"/>
            <w:gridSpan w:val="6"/>
            <w:vAlign w:val="center"/>
          </w:tcPr>
          <w:p>
            <w:pPr>
              <w:pStyle w:val="24"/>
              <w:spacing w:beforeAutospacing="0" w:afterAutospacing="0"/>
              <w:jc w:val="center"/>
              <w:rPr>
                <w:sz w:val="21"/>
                <w:szCs w:val="21"/>
              </w:rPr>
            </w:pPr>
            <w:r>
              <w:rPr>
                <w:rFonts w:hint="eastAsia"/>
                <w:sz w:val="21"/>
                <w:szCs w:val="21"/>
              </w:rPr>
              <w:t>基本构造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2" w:type="pct"/>
            <w:vMerge w:val="continue"/>
            <w:vAlign w:val="center"/>
          </w:tcPr>
          <w:p>
            <w:pPr>
              <w:pStyle w:val="24"/>
              <w:spacing w:beforeAutospacing="0" w:afterAutospacing="0"/>
              <w:jc w:val="center"/>
              <w:rPr>
                <w:sz w:val="21"/>
                <w:szCs w:val="21"/>
              </w:rPr>
            </w:pPr>
          </w:p>
        </w:tc>
        <w:tc>
          <w:tcPr>
            <w:tcW w:w="624" w:type="pct"/>
            <w:vMerge w:val="restart"/>
            <w:vAlign w:val="center"/>
          </w:tcPr>
          <w:p>
            <w:pPr>
              <w:widowControl/>
              <w:jc w:val="center"/>
              <w:rPr>
                <w:sz w:val="21"/>
                <w:szCs w:val="21"/>
              </w:rPr>
            </w:pPr>
            <w:r>
              <w:rPr>
                <w:rFonts w:hint="eastAsia" w:ascii="宋体" w:hAnsi="宋体" w:cs="宋体"/>
                <w:color w:val="000000"/>
                <w:kern w:val="0"/>
                <w:sz w:val="21"/>
                <w:szCs w:val="21"/>
                <w:lang w:bidi="ar"/>
              </w:rPr>
              <w:t>粘结层</w:t>
            </w:r>
          </w:p>
        </w:tc>
        <w:tc>
          <w:tcPr>
            <w:tcW w:w="1242" w:type="pct"/>
            <w:vMerge w:val="restart"/>
            <w:vAlign w:val="center"/>
          </w:tcPr>
          <w:p>
            <w:pPr>
              <w:widowControl/>
              <w:jc w:val="center"/>
              <w:rPr>
                <w:sz w:val="21"/>
                <w:szCs w:val="21"/>
              </w:rPr>
            </w:pPr>
            <w:r>
              <w:rPr>
                <w:rFonts w:hint="eastAsia" w:ascii="宋体" w:hAnsi="宋体" w:cs="宋体"/>
                <w:color w:val="000000"/>
                <w:kern w:val="0"/>
                <w:sz w:val="21"/>
                <w:szCs w:val="21"/>
                <w:lang w:bidi="ar"/>
              </w:rPr>
              <w:t>保温层</w:t>
            </w:r>
          </w:p>
        </w:tc>
        <w:tc>
          <w:tcPr>
            <w:tcW w:w="624" w:type="pct"/>
            <w:vMerge w:val="restart"/>
            <w:vAlign w:val="center"/>
          </w:tcPr>
          <w:p>
            <w:pPr>
              <w:widowControl/>
              <w:jc w:val="left"/>
              <w:rPr>
                <w:sz w:val="21"/>
                <w:szCs w:val="21"/>
              </w:rPr>
            </w:pPr>
            <w:r>
              <w:rPr>
                <w:rFonts w:hint="eastAsia" w:ascii="宋体" w:hAnsi="宋体" w:cs="宋体"/>
                <w:color w:val="000000"/>
                <w:kern w:val="0"/>
                <w:sz w:val="21"/>
                <w:szCs w:val="21"/>
                <w:lang w:bidi="ar"/>
              </w:rPr>
              <w:t>辅助联结件</w:t>
            </w:r>
          </w:p>
        </w:tc>
        <w:tc>
          <w:tcPr>
            <w:tcW w:w="1885" w:type="pct"/>
            <w:gridSpan w:val="3"/>
            <w:vAlign w:val="center"/>
          </w:tcPr>
          <w:p>
            <w:pPr>
              <w:widowControl/>
              <w:jc w:val="center"/>
              <w:rPr>
                <w:rFonts w:ascii="宋体" w:hAnsi="宋体" w:cs="宋体"/>
                <w:sz w:val="21"/>
                <w:szCs w:val="21"/>
              </w:rPr>
            </w:pPr>
            <w:r>
              <w:rPr>
                <w:rFonts w:hint="eastAsia" w:ascii="宋体" w:hAnsi="宋体" w:cs="宋体"/>
                <w:color w:val="000000"/>
                <w:kern w:val="0"/>
                <w:sz w:val="21"/>
                <w:szCs w:val="21"/>
                <w:lang w:bidi="ar"/>
              </w:rPr>
              <w:t>抹面层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2" w:type="pct"/>
            <w:vMerge w:val="continue"/>
            <w:vAlign w:val="center"/>
          </w:tcPr>
          <w:p>
            <w:pPr>
              <w:pStyle w:val="24"/>
              <w:spacing w:beforeAutospacing="0" w:afterAutospacing="0"/>
              <w:jc w:val="center"/>
              <w:rPr>
                <w:sz w:val="21"/>
                <w:szCs w:val="21"/>
              </w:rPr>
            </w:pPr>
          </w:p>
        </w:tc>
        <w:tc>
          <w:tcPr>
            <w:tcW w:w="624" w:type="pct"/>
            <w:vMerge w:val="continue"/>
            <w:vAlign w:val="center"/>
          </w:tcPr>
          <w:p>
            <w:pPr>
              <w:pStyle w:val="24"/>
              <w:spacing w:beforeAutospacing="0" w:afterAutospacing="0"/>
              <w:jc w:val="center"/>
              <w:rPr>
                <w:sz w:val="21"/>
                <w:szCs w:val="21"/>
              </w:rPr>
            </w:pPr>
          </w:p>
        </w:tc>
        <w:tc>
          <w:tcPr>
            <w:tcW w:w="1242" w:type="pct"/>
            <w:vMerge w:val="continue"/>
            <w:vAlign w:val="center"/>
          </w:tcPr>
          <w:p>
            <w:pPr>
              <w:pStyle w:val="24"/>
              <w:spacing w:beforeAutospacing="0" w:afterAutospacing="0"/>
              <w:jc w:val="center"/>
              <w:rPr>
                <w:sz w:val="21"/>
                <w:szCs w:val="21"/>
              </w:rPr>
            </w:pPr>
          </w:p>
        </w:tc>
        <w:tc>
          <w:tcPr>
            <w:tcW w:w="624" w:type="pct"/>
            <w:vMerge w:val="continue"/>
            <w:vAlign w:val="center"/>
          </w:tcPr>
          <w:p>
            <w:pPr>
              <w:pStyle w:val="24"/>
              <w:spacing w:beforeAutospacing="0" w:afterAutospacing="0"/>
              <w:jc w:val="center"/>
              <w:rPr>
                <w:sz w:val="21"/>
                <w:szCs w:val="21"/>
              </w:rPr>
            </w:pPr>
          </w:p>
        </w:tc>
        <w:tc>
          <w:tcPr>
            <w:tcW w:w="624" w:type="pct"/>
            <w:vAlign w:val="center"/>
          </w:tcPr>
          <w:p>
            <w:pPr>
              <w:pStyle w:val="24"/>
              <w:spacing w:beforeAutospacing="0" w:afterAutospacing="0"/>
              <w:jc w:val="center"/>
              <w:rPr>
                <w:sz w:val="21"/>
                <w:szCs w:val="21"/>
              </w:rPr>
            </w:pPr>
            <w:r>
              <w:rPr>
                <w:rFonts w:hint="eastAsia"/>
                <w:sz w:val="21"/>
                <w:szCs w:val="21"/>
              </w:rPr>
              <w:t>底层</w:t>
            </w:r>
          </w:p>
        </w:tc>
        <w:tc>
          <w:tcPr>
            <w:tcW w:w="624" w:type="pct"/>
            <w:vAlign w:val="center"/>
          </w:tcPr>
          <w:p>
            <w:pPr>
              <w:widowControl/>
              <w:jc w:val="left"/>
              <w:rPr>
                <w:rFonts w:ascii="宋体" w:hAnsi="宋体" w:cs="宋体"/>
                <w:sz w:val="21"/>
                <w:szCs w:val="21"/>
              </w:rPr>
            </w:pPr>
            <w:r>
              <w:rPr>
                <w:rFonts w:hint="eastAsia" w:ascii="宋体" w:hAnsi="宋体" w:cs="宋体"/>
                <w:color w:val="000000"/>
                <w:kern w:val="0"/>
                <w:sz w:val="21"/>
                <w:szCs w:val="21"/>
                <w:lang w:bidi="ar"/>
              </w:rPr>
              <w:t>增强材料</w:t>
            </w:r>
          </w:p>
        </w:tc>
        <w:tc>
          <w:tcPr>
            <w:tcW w:w="637" w:type="pct"/>
            <w:vAlign w:val="center"/>
          </w:tcPr>
          <w:p>
            <w:pPr>
              <w:widowControl/>
              <w:jc w:val="left"/>
              <w:rPr>
                <w:rFonts w:ascii="宋体" w:hAnsi="宋体" w:cs="宋体"/>
                <w:sz w:val="21"/>
                <w:szCs w:val="21"/>
              </w:rPr>
            </w:pPr>
            <w:r>
              <w:rPr>
                <w:rFonts w:hint="eastAsia" w:ascii="宋体" w:hAnsi="宋体" w:cs="宋体"/>
                <w:color w:val="000000"/>
                <w:kern w:val="0"/>
                <w:sz w:val="21"/>
                <w:szCs w:val="21"/>
                <w:lang w:bidi="ar"/>
              </w:rPr>
              <w:t>面层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2" w:type="pct"/>
            <w:vAlign w:val="center"/>
          </w:tcPr>
          <w:p>
            <w:pPr>
              <w:widowControl/>
              <w:jc w:val="left"/>
              <w:rPr>
                <w:rFonts w:ascii="宋体" w:hAnsi="宋体" w:cs="宋体"/>
                <w:sz w:val="21"/>
                <w:szCs w:val="21"/>
              </w:rPr>
            </w:pPr>
            <w:r>
              <w:rPr>
                <w:rFonts w:hint="eastAsia" w:ascii="宋体" w:hAnsi="宋体" w:cs="宋体"/>
                <w:color w:val="000000"/>
                <w:kern w:val="0"/>
                <w:sz w:val="21"/>
                <w:szCs w:val="21"/>
                <w:lang w:bidi="ar"/>
              </w:rPr>
              <w:t>地下室顶板</w:t>
            </w:r>
          </w:p>
        </w:tc>
        <w:tc>
          <w:tcPr>
            <w:tcW w:w="624" w:type="pct"/>
            <w:vAlign w:val="center"/>
          </w:tcPr>
          <w:p>
            <w:pPr>
              <w:widowControl/>
              <w:jc w:val="center"/>
              <w:rPr>
                <w:sz w:val="21"/>
                <w:szCs w:val="21"/>
              </w:rPr>
            </w:pPr>
            <w:r>
              <w:rPr>
                <w:rFonts w:hint="eastAsia" w:ascii="宋体" w:hAnsi="宋体" w:cs="宋体"/>
                <w:color w:val="000000"/>
                <w:kern w:val="0"/>
                <w:sz w:val="21"/>
                <w:szCs w:val="21"/>
                <w:lang w:bidi="ar"/>
              </w:rPr>
              <w:t>胶粘剂</w:t>
            </w:r>
          </w:p>
        </w:tc>
        <w:tc>
          <w:tcPr>
            <w:tcW w:w="1242" w:type="pct"/>
            <w:vAlign w:val="center"/>
          </w:tcPr>
          <w:p>
            <w:pPr>
              <w:widowControl/>
              <w:jc w:val="left"/>
              <w:rPr>
                <w:sz w:val="21"/>
                <w:szCs w:val="21"/>
              </w:rPr>
            </w:pPr>
            <w:r>
              <w:rPr>
                <w:rFonts w:hint="eastAsia" w:ascii="宋体" w:hAnsi="宋体" w:cs="宋体"/>
                <w:color w:val="000000"/>
                <w:kern w:val="0"/>
                <w:sz w:val="21"/>
                <w:szCs w:val="21"/>
                <w:lang w:bidi="ar"/>
              </w:rPr>
              <w:t>岩棉条、岩棉板</w:t>
            </w:r>
          </w:p>
        </w:tc>
        <w:tc>
          <w:tcPr>
            <w:tcW w:w="624" w:type="pct"/>
            <w:vAlign w:val="center"/>
          </w:tcPr>
          <w:p>
            <w:pPr>
              <w:widowControl/>
              <w:jc w:val="left"/>
            </w:pPr>
            <w:r>
              <w:rPr>
                <w:rFonts w:hint="eastAsia" w:ascii="宋体" w:hAnsi="宋体" w:cs="宋体"/>
                <w:color w:val="000000"/>
                <w:kern w:val="0"/>
                <w:sz w:val="21"/>
                <w:szCs w:val="21"/>
                <w:lang w:bidi="ar"/>
              </w:rPr>
              <w:t>断热桥锚</w:t>
            </w:r>
          </w:p>
          <w:p>
            <w:pPr>
              <w:widowControl/>
              <w:jc w:val="left"/>
              <w:rPr>
                <w:rFonts w:ascii="宋体" w:hAnsi="宋体" w:cs="宋体"/>
                <w:sz w:val="21"/>
                <w:szCs w:val="21"/>
              </w:rPr>
            </w:pPr>
            <w:r>
              <w:rPr>
                <w:rFonts w:hint="eastAsia" w:ascii="宋体" w:hAnsi="宋体" w:cs="宋体"/>
                <w:color w:val="000000"/>
                <w:kern w:val="0"/>
                <w:sz w:val="21"/>
                <w:szCs w:val="21"/>
                <w:lang w:bidi="ar"/>
              </w:rPr>
              <w:t>栓</w:t>
            </w:r>
          </w:p>
        </w:tc>
        <w:tc>
          <w:tcPr>
            <w:tcW w:w="624" w:type="pct"/>
            <w:vAlign w:val="center"/>
          </w:tcPr>
          <w:p>
            <w:pPr>
              <w:widowControl/>
              <w:jc w:val="left"/>
              <w:rPr>
                <w:rFonts w:ascii="宋体" w:hAnsi="宋体" w:cs="宋体"/>
                <w:sz w:val="21"/>
                <w:szCs w:val="21"/>
              </w:rPr>
            </w:pPr>
            <w:r>
              <w:rPr>
                <w:rFonts w:hint="eastAsia" w:ascii="宋体" w:hAnsi="宋体" w:cs="宋体"/>
                <w:color w:val="000000"/>
                <w:kern w:val="0"/>
                <w:sz w:val="21"/>
                <w:szCs w:val="21"/>
                <w:lang w:bidi="ar"/>
              </w:rPr>
              <w:t>抹面胶浆</w:t>
            </w:r>
          </w:p>
        </w:tc>
        <w:tc>
          <w:tcPr>
            <w:tcW w:w="624" w:type="pct"/>
            <w:vAlign w:val="center"/>
          </w:tcPr>
          <w:p>
            <w:pPr>
              <w:widowControl/>
              <w:jc w:val="left"/>
              <w:rPr>
                <w:rFonts w:ascii="宋体" w:hAnsi="宋体" w:cs="宋体"/>
                <w:sz w:val="21"/>
                <w:szCs w:val="21"/>
              </w:rPr>
            </w:pPr>
            <w:r>
              <w:rPr>
                <w:rFonts w:hint="eastAsia" w:ascii="宋体" w:hAnsi="宋体" w:cs="宋体"/>
                <w:color w:val="000000"/>
                <w:kern w:val="0"/>
                <w:sz w:val="21"/>
                <w:szCs w:val="21"/>
                <w:lang w:bidi="ar"/>
              </w:rPr>
              <w:t>玻纤网</w:t>
            </w:r>
          </w:p>
        </w:tc>
        <w:tc>
          <w:tcPr>
            <w:tcW w:w="637" w:type="pct"/>
            <w:vAlign w:val="center"/>
          </w:tcPr>
          <w:p>
            <w:pPr>
              <w:widowControl/>
              <w:jc w:val="left"/>
              <w:rPr>
                <w:rFonts w:ascii="宋体" w:hAnsi="宋体" w:cs="宋体"/>
                <w:sz w:val="21"/>
                <w:szCs w:val="21"/>
              </w:rPr>
            </w:pPr>
            <w:r>
              <w:rPr>
                <w:rFonts w:hint="eastAsia" w:ascii="宋体" w:hAnsi="宋体" w:cs="宋体"/>
                <w:color w:val="000000"/>
                <w:kern w:val="0"/>
                <w:sz w:val="21"/>
                <w:szCs w:val="21"/>
                <w:lang w:bidi="ar"/>
              </w:rPr>
              <w:t>抹面胶浆</w:t>
            </w:r>
          </w:p>
        </w:tc>
      </w:tr>
    </w:tbl>
    <w:p>
      <w:pPr>
        <w:pStyle w:val="24"/>
        <w:spacing w:beforeAutospacing="0" w:afterAutospacing="0"/>
      </w:pPr>
    </w:p>
    <w:p>
      <w:pPr>
        <w:widowControl/>
        <w:jc w:val="left"/>
      </w:pPr>
      <w:r>
        <w:rPr>
          <w:color w:val="000000"/>
          <w:kern w:val="0"/>
          <w:sz w:val="21"/>
          <w:szCs w:val="21"/>
          <w:lang w:bidi="ar"/>
        </w:rPr>
        <w:t xml:space="preserve">3 </w:t>
      </w:r>
      <w:r>
        <w:rPr>
          <w:rFonts w:hint="eastAsia" w:ascii="宋体" w:hAnsi="宋体" w:cs="宋体"/>
          <w:color w:val="000000"/>
          <w:kern w:val="0"/>
          <w:sz w:val="21"/>
          <w:szCs w:val="21"/>
          <w:lang w:bidi="ar"/>
        </w:rPr>
        <w:t xml:space="preserve">位于垫层、底板、基坑底板上侧的保温基本构造可按表 </w:t>
      </w:r>
      <w:r>
        <w:rPr>
          <w:color w:val="000000"/>
          <w:kern w:val="0"/>
          <w:sz w:val="21"/>
          <w:szCs w:val="21"/>
          <w:lang w:bidi="ar"/>
        </w:rPr>
        <w:t xml:space="preserve">A.0.3-3 </w:t>
      </w:r>
      <w:r>
        <w:rPr>
          <w:rFonts w:hint="eastAsia" w:ascii="宋体" w:hAnsi="宋体" w:cs="宋体"/>
          <w:color w:val="000000"/>
          <w:kern w:val="0"/>
          <w:sz w:val="21"/>
          <w:szCs w:val="21"/>
          <w:lang w:bidi="ar"/>
        </w:rPr>
        <w:t xml:space="preserve">选用。 </w:t>
      </w:r>
    </w:p>
    <w:p>
      <w:pPr>
        <w:widowControl/>
        <w:jc w:val="center"/>
      </w:pPr>
      <w:r>
        <w:rPr>
          <w:rFonts w:ascii="黑体" w:hAnsi="宋体" w:eastAsia="黑体" w:cs="黑体"/>
          <w:color w:val="000000"/>
          <w:kern w:val="0"/>
          <w:sz w:val="21"/>
          <w:szCs w:val="21"/>
          <w:lang w:bidi="ar"/>
        </w:rPr>
        <w:t xml:space="preserve">表 </w:t>
      </w:r>
      <w:r>
        <w:rPr>
          <w:color w:val="000000"/>
          <w:kern w:val="0"/>
          <w:sz w:val="21"/>
          <w:szCs w:val="21"/>
          <w:lang w:bidi="ar"/>
        </w:rPr>
        <w:t xml:space="preserve">A.0.3-3 </w:t>
      </w:r>
      <w:r>
        <w:rPr>
          <w:rFonts w:hint="eastAsia" w:ascii="黑体" w:hAnsi="宋体" w:eastAsia="黑体" w:cs="黑体"/>
          <w:color w:val="000000"/>
          <w:kern w:val="0"/>
          <w:sz w:val="21"/>
          <w:szCs w:val="21"/>
          <w:lang w:bidi="ar"/>
        </w:rPr>
        <w:t>垫层、底板、基坑底板上侧保温的基本构造</w:t>
      </w:r>
    </w:p>
    <w:tbl>
      <w:tblPr>
        <w:tblStyle w:val="2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6"/>
        <w:gridCol w:w="3220"/>
        <w:gridCol w:w="3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0" w:type="pct"/>
            <w:vMerge w:val="restart"/>
            <w:vAlign w:val="center"/>
          </w:tcPr>
          <w:p>
            <w:pPr>
              <w:pStyle w:val="24"/>
              <w:spacing w:beforeAutospacing="0" w:afterAutospacing="0"/>
              <w:jc w:val="center"/>
              <w:rPr>
                <w:sz w:val="21"/>
                <w:szCs w:val="21"/>
              </w:rPr>
            </w:pPr>
            <w:r>
              <w:rPr>
                <w:rFonts w:hint="eastAsia"/>
                <w:sz w:val="21"/>
                <w:szCs w:val="21"/>
              </w:rPr>
              <w:t>基层</w:t>
            </w:r>
          </w:p>
        </w:tc>
        <w:tc>
          <w:tcPr>
            <w:tcW w:w="3669" w:type="pct"/>
            <w:gridSpan w:val="2"/>
            <w:vAlign w:val="center"/>
          </w:tcPr>
          <w:p>
            <w:pPr>
              <w:pStyle w:val="24"/>
              <w:spacing w:beforeAutospacing="0" w:afterAutospacing="0"/>
              <w:jc w:val="center"/>
              <w:rPr>
                <w:sz w:val="21"/>
                <w:szCs w:val="21"/>
              </w:rPr>
            </w:pPr>
            <w:r>
              <w:rPr>
                <w:rFonts w:hint="eastAsia"/>
                <w:sz w:val="21"/>
                <w:szCs w:val="21"/>
              </w:rPr>
              <w:t>基本构造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0" w:type="pct"/>
            <w:vMerge w:val="continue"/>
            <w:vAlign w:val="center"/>
          </w:tcPr>
          <w:p>
            <w:pPr>
              <w:pStyle w:val="24"/>
              <w:spacing w:beforeAutospacing="0" w:afterAutospacing="0"/>
              <w:jc w:val="center"/>
              <w:rPr>
                <w:sz w:val="21"/>
                <w:szCs w:val="21"/>
              </w:rPr>
            </w:pPr>
          </w:p>
        </w:tc>
        <w:tc>
          <w:tcPr>
            <w:tcW w:w="1889" w:type="pct"/>
            <w:vAlign w:val="center"/>
          </w:tcPr>
          <w:p>
            <w:pPr>
              <w:pStyle w:val="24"/>
              <w:spacing w:beforeAutospacing="0" w:afterAutospacing="0"/>
              <w:jc w:val="center"/>
              <w:rPr>
                <w:sz w:val="21"/>
                <w:szCs w:val="21"/>
              </w:rPr>
            </w:pPr>
            <w:r>
              <w:rPr>
                <w:rFonts w:hint="eastAsia"/>
                <w:sz w:val="21"/>
                <w:szCs w:val="21"/>
              </w:rPr>
              <w:t>保温层</w:t>
            </w:r>
          </w:p>
        </w:tc>
        <w:tc>
          <w:tcPr>
            <w:tcW w:w="1779" w:type="pct"/>
            <w:vAlign w:val="center"/>
          </w:tcPr>
          <w:p>
            <w:pPr>
              <w:pStyle w:val="24"/>
              <w:spacing w:beforeAutospacing="0" w:afterAutospacing="0"/>
              <w:jc w:val="center"/>
              <w:rPr>
                <w:sz w:val="21"/>
                <w:szCs w:val="21"/>
              </w:rPr>
            </w:pPr>
            <w:r>
              <w:rPr>
                <w:rFonts w:hint="eastAsia"/>
                <w:sz w:val="21"/>
                <w:szCs w:val="21"/>
              </w:rPr>
              <w:t>保护层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0" w:type="pct"/>
            <w:vAlign w:val="center"/>
          </w:tcPr>
          <w:p>
            <w:pPr>
              <w:widowControl/>
              <w:jc w:val="center"/>
              <w:rPr>
                <w:sz w:val="21"/>
                <w:szCs w:val="21"/>
              </w:rPr>
            </w:pPr>
            <w:r>
              <w:rPr>
                <w:rFonts w:hint="eastAsia" w:ascii="宋体" w:hAnsi="宋体" w:cs="宋体"/>
                <w:color w:val="000000"/>
                <w:kern w:val="0"/>
                <w:sz w:val="21"/>
                <w:szCs w:val="21"/>
                <w:lang w:bidi="ar"/>
              </w:rPr>
              <w:t>钢筋混凝土楼板</w:t>
            </w:r>
          </w:p>
        </w:tc>
        <w:tc>
          <w:tcPr>
            <w:tcW w:w="1889" w:type="pct"/>
            <w:vAlign w:val="center"/>
          </w:tcPr>
          <w:p>
            <w:pPr>
              <w:widowControl/>
              <w:jc w:val="center"/>
              <w:rPr>
                <w:sz w:val="21"/>
                <w:szCs w:val="21"/>
              </w:rPr>
            </w:pPr>
            <w:r>
              <w:rPr>
                <w:rFonts w:hint="eastAsia" w:ascii="宋体" w:hAnsi="宋体" w:cs="宋体"/>
                <w:color w:val="000000"/>
                <w:kern w:val="0"/>
                <w:sz w:val="21"/>
                <w:szCs w:val="21"/>
                <w:lang w:bidi="ar"/>
              </w:rPr>
              <w:t>模塑聚苯板、挤塑聚苯板、硬泡聚氨酯板</w:t>
            </w:r>
          </w:p>
        </w:tc>
        <w:tc>
          <w:tcPr>
            <w:tcW w:w="1779" w:type="pct"/>
            <w:vAlign w:val="center"/>
          </w:tcPr>
          <w:p>
            <w:pPr>
              <w:widowControl/>
              <w:jc w:val="center"/>
              <w:rPr>
                <w:sz w:val="21"/>
                <w:szCs w:val="21"/>
              </w:rPr>
            </w:pPr>
            <w:r>
              <w:rPr>
                <w:rFonts w:hint="eastAsia" w:ascii="宋体" w:hAnsi="宋体" w:cs="宋体"/>
                <w:color w:val="000000"/>
                <w:kern w:val="0"/>
                <w:sz w:val="21"/>
                <w:szCs w:val="21"/>
                <w:lang w:bidi="ar"/>
              </w:rPr>
              <w:t>细石混凝土等</w:t>
            </w:r>
          </w:p>
        </w:tc>
      </w:tr>
    </w:tbl>
    <w:p>
      <w:r>
        <w:br w:type="page"/>
      </w:r>
    </w:p>
    <w:p>
      <w:pPr>
        <w:pStyle w:val="3"/>
        <w:numPr>
          <w:ilvl w:val="0"/>
          <w:numId w:val="0"/>
        </w:numPr>
        <w:spacing w:before="200" w:after="120" w:line="600" w:lineRule="auto"/>
        <w:rPr>
          <w:rFonts w:ascii="宋体" w:hAnsi="宋体" w:cs="宋体"/>
          <w:b w:val="0"/>
          <w:color w:val="000000" w:themeColor="text1"/>
          <w:kern w:val="0"/>
          <w:sz w:val="21"/>
          <w:szCs w:val="21"/>
          <w14:textFill>
            <w14:solidFill>
              <w14:schemeClr w14:val="tx1"/>
            </w14:solidFill>
          </w14:textFill>
        </w:rPr>
      </w:pPr>
      <w:bookmarkStart w:id="324" w:name="_Toc17301"/>
      <w:bookmarkStart w:id="325" w:name="_Toc3217"/>
      <w:bookmarkStart w:id="326" w:name="_Toc3308"/>
      <w:bookmarkStart w:id="327" w:name="_Toc10647"/>
      <w:bookmarkStart w:id="328" w:name="_Toc20478"/>
      <w:bookmarkStart w:id="329" w:name="_Toc9741"/>
      <w:r>
        <w:rPr>
          <w:rFonts w:hint="eastAsia" w:ascii="宋体" w:hAnsi="宋体" w:cs="宋体"/>
          <w:color w:val="000000" w:themeColor="text1"/>
          <w14:textFill>
            <w14:solidFill>
              <w14:schemeClr w14:val="tx1"/>
            </w14:solidFill>
          </w14:textFill>
        </w:rPr>
        <w:t>附录B新风热回收装置热回收效率</w:t>
      </w:r>
      <w:bookmarkEnd w:id="324"/>
      <w:bookmarkStart w:id="330" w:name="_Toc6580"/>
      <w:r>
        <w:rPr>
          <w:rFonts w:hint="eastAsia" w:ascii="宋体" w:hAnsi="宋体" w:cs="宋体"/>
          <w:color w:val="000000" w:themeColor="text1"/>
          <w14:textFill>
            <w14:solidFill>
              <w14:schemeClr w14:val="tx1"/>
            </w14:solidFill>
          </w14:textFill>
        </w:rPr>
        <w:t>现场检测方法</w:t>
      </w:r>
      <w:bookmarkEnd w:id="325"/>
      <w:bookmarkEnd w:id="326"/>
      <w:bookmarkEnd w:id="327"/>
      <w:bookmarkEnd w:id="328"/>
      <w:bookmarkEnd w:id="329"/>
      <w:bookmarkEnd w:id="330"/>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B.0.1风热回收装置热回收性能检测应在系统实际运行状态下进行。</w:t>
      </w:r>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B.0.2风热回收装置热回收性能现场检测应符合下列规定：</w:t>
      </w:r>
    </w:p>
    <w:p>
      <w:pPr>
        <w:numPr>
          <w:ilvl w:val="0"/>
          <w:numId w:val="4"/>
        </w:numPr>
        <w:tabs>
          <w:tab w:val="left" w:pos="567"/>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检测前应分别在进出新风热回收装置的新风管和排风管上布置有自动记录功能的温湿度检测仪器；</w:t>
      </w:r>
    </w:p>
    <w:p>
      <w:pPr>
        <w:numPr>
          <w:ilvl w:val="0"/>
          <w:numId w:val="4"/>
        </w:numPr>
        <w:tabs>
          <w:tab w:val="left" w:pos="567"/>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检测期间新风热回收机组的排风系统总风量和新风系统总风量比值应为90%</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100%，风量的检测应按现行行业标准《公共建筑节能检测标准》JGJ/T177的有关规定进行；</w:t>
      </w:r>
    </w:p>
    <w:p>
      <w:pPr>
        <w:numPr>
          <w:ilvl w:val="0"/>
          <w:numId w:val="4"/>
        </w:numPr>
        <w:tabs>
          <w:tab w:val="left" w:pos="567"/>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检测应在系统稳定运行后进行，检测时间不宜少于2h。</w:t>
      </w:r>
    </w:p>
    <w:p>
      <w:pPr>
        <w:tabs>
          <w:tab w:val="left" w:pos="567"/>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B.0.3回装的温度交换效率、湿度交换效率及焓交换效率应分别按下式计算：</w:t>
      </w:r>
    </w:p>
    <w:p>
      <w:pPr>
        <w:widowControl/>
        <w:spacing w:before="200" w:after="120"/>
        <w:jc w:val="center"/>
        <w:rPr>
          <w:rFonts w:ascii="宋体" w:hAnsi="宋体" w:cs="宋体"/>
          <w:color w:val="000000" w:themeColor="text1"/>
          <w:kern w:val="0"/>
          <w:lang w:bidi="ar"/>
          <w14:textFill>
            <w14:solidFill>
              <w14:schemeClr w14:val="tx1"/>
            </w14:solidFill>
          </w14:textFill>
        </w:rPr>
      </w:pPr>
      <w:r>
        <w:rPr>
          <w:rFonts w:hint="eastAsia" w:ascii="微软雅黑" w:hAnsi="微软雅黑" w:eastAsia="微软雅黑" w:cs="微软雅黑"/>
          <w:color w:val="000000" w:themeColor="text1"/>
          <w:kern w:val="0"/>
          <w:lang w:bidi="ar"/>
          <w14:textFill>
            <w14:solidFill>
              <w14:schemeClr w14:val="tx1"/>
            </w14:solidFill>
          </w14:textFill>
        </w:rPr>
        <w:t>ŋ</w:t>
      </w:r>
      <w:r>
        <w:rPr>
          <w:rFonts w:hint="eastAsia" w:ascii="宋体" w:hAnsi="宋体" w:cs="宋体"/>
          <w:color w:val="000000" w:themeColor="text1"/>
          <w:kern w:val="0"/>
          <w:lang w:bidi="ar"/>
          <w14:textFill>
            <w14:solidFill>
              <w14:schemeClr w14:val="tx1"/>
            </w14:solidFill>
          </w14:textFill>
        </w:rPr>
        <w:t xml:space="preserve">= </w:t>
      </w:r>
      <w:r>
        <w:rPr>
          <w:rFonts w:hint="eastAsia" w:ascii="宋体" w:hAnsi="宋体" w:cs="宋体"/>
          <w:color w:val="000000" w:themeColor="text1"/>
          <w:kern w:val="0"/>
          <w:position w:val="-28"/>
          <w:lang w:bidi="ar"/>
          <w14:textFill>
            <w14:solidFill>
              <w14:schemeClr w14:val="tx1"/>
            </w14:solidFill>
          </w14:textFill>
        </w:rPr>
        <w:object>
          <v:shape id="_x0000_i1025" o:spt="75" type="#_x0000_t75" style="height:36.75pt;width:86.85pt;" o:ole="t" filled="f" o:preferrelative="t" stroked="f" coordsize="21600,21600">
            <v:path/>
            <v:fill on="f" focussize="0,0"/>
            <v:stroke on="f" joinstyle="miter"/>
            <v:imagedata r:id="rId14" o:title=""/>
            <o:lock v:ext="edit" aspectratio="t"/>
            <w10:wrap type="none"/>
            <w10:anchorlock/>
          </v:shape>
          <o:OLEObject Type="Embed" ProgID="Equation.KSEE3" ShapeID="_x0000_i1025" DrawAspect="Content" ObjectID="_1468075725" r:id="rId13">
            <o:LockedField>false</o:LockedField>
          </o:OLEObject>
        </w:object>
      </w:r>
      <w:r>
        <w:rPr>
          <w:rFonts w:hint="eastAsia" w:ascii="宋体" w:hAnsi="宋体" w:cs="宋体"/>
          <w:color w:val="000000" w:themeColor="text1"/>
          <w:kern w:val="0"/>
          <w:lang w:bidi="ar"/>
          <w14:textFill>
            <w14:solidFill>
              <w14:schemeClr w14:val="tx1"/>
            </w14:solidFill>
          </w14:textFill>
        </w:rPr>
        <w:t xml:space="preserve">        (B.0.3)</w:t>
      </w:r>
    </w:p>
    <w:p>
      <w:pPr>
        <w:widowControl/>
        <w:jc w:val="left"/>
        <w:rPr>
          <w:rFonts w:ascii="宋体" w:hAnsi="宋体" w:cs="宋体"/>
          <w:color w:val="000000" w:themeColor="text1"/>
          <w:kern w:val="0"/>
          <w:lang w:bidi="ar"/>
          <w14:textFill>
            <w14:solidFill>
              <w14:schemeClr w14:val="tx1"/>
            </w14:solidFill>
          </w14:textFill>
        </w:rPr>
      </w:pPr>
      <w:r>
        <w:rPr>
          <w:rFonts w:hint="eastAsia" w:ascii="宋体" w:hAnsi="宋体" w:cs="宋体"/>
          <w:color w:val="000000" w:themeColor="text1"/>
          <w:kern w:val="0"/>
          <w:lang w:bidi="ar"/>
          <w14:textFill>
            <w14:solidFill>
              <w14:schemeClr w14:val="tx1"/>
            </w14:solidFill>
          </w14:textFill>
        </w:rPr>
        <w:t>式中：</w:t>
      </w:r>
      <w:r>
        <w:rPr>
          <w:rFonts w:hint="eastAsia" w:ascii="微软雅黑" w:hAnsi="微软雅黑" w:eastAsia="微软雅黑" w:cs="微软雅黑"/>
          <w:color w:val="000000" w:themeColor="text1"/>
          <w:kern w:val="0"/>
          <w:lang w:bidi="ar"/>
          <w14:textFill>
            <w14:solidFill>
              <w14:schemeClr w14:val="tx1"/>
            </w14:solidFill>
          </w14:textFill>
        </w:rPr>
        <w:t>ŋ</w:t>
      </w:r>
      <w:r>
        <w:rPr>
          <w:rFonts w:hint="eastAsia" w:ascii="宋体" w:hAnsi="宋体" w:cs="宋体"/>
          <w:color w:val="000000" w:themeColor="text1"/>
          <w:kern w:val="0"/>
          <w:lang w:bidi="ar"/>
          <w14:textFill>
            <w14:solidFill>
              <w14:schemeClr w14:val="tx1"/>
            </w14:solidFill>
          </w14:textFill>
        </w:rPr>
        <w:t>--交换效率[温度(℃)、湿度(%)焓(H)]；</w:t>
      </w:r>
    </w:p>
    <w:p>
      <w:pPr>
        <w:widowControl/>
        <w:ind w:firstLine="720" w:firstLineChars="300"/>
        <w:jc w:val="left"/>
        <w:rPr>
          <w:rFonts w:ascii="宋体" w:hAnsi="宋体" w:cs="宋体"/>
          <w:color w:val="000000" w:themeColor="text1"/>
          <w:kern w:val="0"/>
          <w:lang w:bidi="ar"/>
          <w14:textFill>
            <w14:solidFill>
              <w14:schemeClr w14:val="tx1"/>
            </w14:solidFill>
          </w14:textFill>
        </w:rPr>
      </w:pPr>
      <w:r>
        <w:rPr>
          <w:rFonts w:hint="eastAsia" w:ascii="宋体" w:hAnsi="宋体" w:cs="宋体"/>
          <w:color w:val="000000" w:themeColor="text1"/>
          <w:kern w:val="0"/>
          <w:lang w:bidi="ar"/>
          <w14:textFill>
            <w14:solidFill>
              <w14:schemeClr w14:val="tx1"/>
            </w14:solidFill>
          </w14:textFill>
        </w:rPr>
        <w:t>X</w:t>
      </w:r>
      <w:r>
        <w:rPr>
          <w:rFonts w:hint="eastAsia" w:ascii="宋体" w:hAnsi="宋体" w:cs="宋体"/>
          <w:color w:val="000000" w:themeColor="text1"/>
          <w:kern w:val="0"/>
          <w:sz w:val="36"/>
          <w:szCs w:val="36"/>
          <w:vertAlign w:val="subscript"/>
          <w:lang w:bidi="ar"/>
          <w14:textFill>
            <w14:solidFill>
              <w14:schemeClr w14:val="tx1"/>
            </w14:solidFill>
          </w14:textFill>
        </w:rPr>
        <w:t>xj</w:t>
      </w:r>
      <w:r>
        <w:rPr>
          <w:rFonts w:hint="eastAsia" w:ascii="宋体" w:hAnsi="宋体" w:cs="宋体"/>
          <w:color w:val="000000" w:themeColor="text1"/>
          <w:kern w:val="0"/>
          <w:lang w:bidi="ar"/>
          <w14:textFill>
            <w14:solidFill>
              <w14:schemeClr w14:val="tx1"/>
            </w14:solidFill>
          </w14:textFill>
        </w:rPr>
        <w:t>--新风进风参数；</w:t>
      </w:r>
    </w:p>
    <w:p>
      <w:pPr>
        <w:widowControl/>
        <w:ind w:firstLine="720" w:firstLineChars="300"/>
        <w:jc w:val="left"/>
        <w:rPr>
          <w:rFonts w:ascii="宋体" w:hAnsi="宋体" w:cs="宋体"/>
          <w:color w:val="000000" w:themeColor="text1"/>
          <w:kern w:val="0"/>
          <w:lang w:bidi="ar"/>
          <w14:textFill>
            <w14:solidFill>
              <w14:schemeClr w14:val="tx1"/>
            </w14:solidFill>
          </w14:textFill>
        </w:rPr>
      </w:pPr>
      <w:r>
        <w:rPr>
          <w:rFonts w:hint="eastAsia" w:ascii="宋体" w:hAnsi="宋体" w:cs="宋体"/>
          <w:color w:val="000000" w:themeColor="text1"/>
          <w:kern w:val="0"/>
          <w:lang w:bidi="ar"/>
          <w14:textFill>
            <w14:solidFill>
              <w14:schemeClr w14:val="tx1"/>
            </w14:solidFill>
          </w14:textFill>
        </w:rPr>
        <w:t>X</w:t>
      </w:r>
      <w:r>
        <w:rPr>
          <w:rFonts w:hint="eastAsia" w:ascii="宋体" w:hAnsi="宋体" w:cs="宋体"/>
          <w:color w:val="000000" w:themeColor="text1"/>
          <w:kern w:val="0"/>
          <w:sz w:val="36"/>
          <w:szCs w:val="36"/>
          <w:vertAlign w:val="subscript"/>
          <w:lang w:bidi="ar"/>
          <w14:textFill>
            <w14:solidFill>
              <w14:schemeClr w14:val="tx1"/>
            </w14:solidFill>
          </w14:textFill>
        </w:rPr>
        <w:t>xc</w:t>
      </w:r>
      <w:r>
        <w:rPr>
          <w:rFonts w:hint="eastAsia" w:ascii="宋体" w:hAnsi="宋体" w:cs="宋体"/>
          <w:color w:val="000000" w:themeColor="text1"/>
          <w:kern w:val="0"/>
          <w:lang w:bidi="ar"/>
          <w14:textFill>
            <w14:solidFill>
              <w14:schemeClr w14:val="tx1"/>
            </w14:solidFill>
          </w14:textFill>
        </w:rPr>
        <w:t>--新风出风参数；</w:t>
      </w:r>
    </w:p>
    <w:p>
      <w:pPr>
        <w:widowControl/>
        <w:ind w:firstLine="720" w:firstLineChars="300"/>
        <w:jc w:val="left"/>
        <w:rPr>
          <w:rFonts w:ascii="宋体" w:hAnsi="宋体" w:cs="宋体"/>
          <w:color w:val="000000" w:themeColor="text1"/>
          <w:kern w:val="0"/>
          <w:lang w:bidi="ar"/>
          <w14:textFill>
            <w14:solidFill>
              <w14:schemeClr w14:val="tx1"/>
            </w14:solidFill>
          </w14:textFill>
        </w:rPr>
      </w:pPr>
      <w:r>
        <w:rPr>
          <w:rFonts w:hint="eastAsia" w:ascii="宋体" w:hAnsi="宋体" w:cs="宋体"/>
          <w:color w:val="000000" w:themeColor="text1"/>
          <w:kern w:val="0"/>
          <w:lang w:bidi="ar"/>
          <w14:textFill>
            <w14:solidFill>
              <w14:schemeClr w14:val="tx1"/>
            </w14:solidFill>
          </w14:textFill>
        </w:rPr>
        <w:t>X</w:t>
      </w:r>
      <w:r>
        <w:rPr>
          <w:rFonts w:hint="eastAsia" w:ascii="宋体" w:hAnsi="宋体" w:cs="宋体"/>
          <w:color w:val="000000" w:themeColor="text1"/>
          <w:kern w:val="0"/>
          <w:sz w:val="36"/>
          <w:szCs w:val="36"/>
          <w:vertAlign w:val="subscript"/>
          <w:lang w:bidi="ar"/>
          <w14:textFill>
            <w14:solidFill>
              <w14:schemeClr w14:val="tx1"/>
            </w14:solidFill>
          </w14:textFill>
        </w:rPr>
        <w:t>pj</w:t>
      </w:r>
      <w:r>
        <w:rPr>
          <w:rFonts w:hint="eastAsia" w:ascii="宋体" w:hAnsi="宋体" w:cs="宋体"/>
          <w:color w:val="000000" w:themeColor="text1"/>
          <w:kern w:val="0"/>
          <w:lang w:bidi="ar"/>
          <w14:textFill>
            <w14:solidFill>
              <w14:schemeClr w14:val="tx1"/>
            </w14:solidFill>
          </w14:textFill>
        </w:rPr>
        <w:t>--排风进风参数。</w:t>
      </w: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3"/>
        <w:numPr>
          <w:ilvl w:val="0"/>
          <w:numId w:val="0"/>
        </w:numPr>
        <w:spacing w:before="200" w:after="120" w:line="600" w:lineRule="auto"/>
        <w:rPr>
          <w:rFonts w:ascii="宋体" w:hAnsi="宋体" w:cs="宋体"/>
          <w:color w:val="000000" w:themeColor="text1"/>
          <w:sz w:val="40"/>
          <w:szCs w:val="40"/>
          <w14:textFill>
            <w14:solidFill>
              <w14:schemeClr w14:val="tx1"/>
            </w14:solidFill>
          </w14:textFill>
        </w:rPr>
      </w:pPr>
      <w:bookmarkStart w:id="331" w:name="_Toc13191"/>
      <w:bookmarkStart w:id="332" w:name="_Toc854"/>
      <w:bookmarkStart w:id="333" w:name="_Toc2232"/>
      <w:r>
        <w:rPr>
          <w:rFonts w:hint="eastAsia" w:ascii="宋体" w:hAnsi="宋体" w:cs="宋体"/>
          <w:color w:val="000000" w:themeColor="text1"/>
          <w:sz w:val="40"/>
          <w:szCs w:val="40"/>
          <w14:textFill>
            <w14:solidFill>
              <w14:schemeClr w14:val="tx1"/>
            </w14:solidFill>
          </w14:textFill>
        </w:rPr>
        <w:t>附录C 建筑外围护结构整体气密性能检测方法</w:t>
      </w:r>
      <w:bookmarkEnd w:id="331"/>
      <w:bookmarkEnd w:id="332"/>
      <w:bookmarkEnd w:id="333"/>
    </w:p>
    <w:p>
      <w:pPr>
        <w:autoSpaceDE w:val="0"/>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C.0.1</w:t>
      </w:r>
      <w:r>
        <w:rPr>
          <w:rFonts w:hint="eastAsia" w:ascii="宋体" w:hAnsi="宋体" w:cs="宋体"/>
          <w:color w:val="000000" w:themeColor="text1"/>
          <w14:textFill>
            <w14:solidFill>
              <w14:schemeClr w14:val="tx1"/>
            </w14:solidFill>
          </w14:textFill>
        </w:rPr>
        <w:t xml:space="preserve">  </w:t>
      </w:r>
      <w:r>
        <w:rPr>
          <w:rFonts w:ascii="宋体" w:hAnsi="宋体" w:cs="宋体"/>
          <w:color w:val="000000" w:themeColor="text1"/>
          <w14:textFill>
            <w14:solidFill>
              <w14:schemeClr w14:val="tx1"/>
            </w14:solidFill>
          </w14:textFill>
        </w:rPr>
        <w:t>本方法适用于鼓风门法进行建筑物外围护结构整体气密性能的检测。</w:t>
      </w:r>
    </w:p>
    <w:p>
      <w:pPr>
        <w:autoSpaceDE w:val="0"/>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C.0.2</w:t>
      </w:r>
      <w:r>
        <w:rPr>
          <w:rFonts w:hint="eastAsia" w:ascii="宋体" w:hAnsi="宋体" w:cs="宋体"/>
          <w:color w:val="000000" w:themeColor="text1"/>
          <w14:textFill>
            <w14:solidFill>
              <w14:schemeClr w14:val="tx1"/>
            </w14:solidFill>
          </w14:textFill>
        </w:rPr>
        <w:t xml:space="preserve">  鼓风门法的检测应在</w:t>
      </w:r>
      <w:r>
        <w:rPr>
          <w:rFonts w:ascii="宋体" w:hAnsi="宋体" w:cs="宋体"/>
          <w:color w:val="000000" w:themeColor="text1"/>
          <w14:textFill>
            <w14:solidFill>
              <w14:schemeClr w14:val="tx1"/>
            </w14:solidFill>
          </w14:textFill>
        </w:rPr>
        <w:t>50Pa</w:t>
      </w:r>
      <w:r>
        <w:rPr>
          <w:rFonts w:hint="eastAsia" w:ascii="宋体" w:hAnsi="宋体" w:cs="宋体"/>
          <w:color w:val="000000" w:themeColor="text1"/>
          <w14:textFill>
            <w14:solidFill>
              <w14:schemeClr w14:val="tx1"/>
            </w14:solidFill>
          </w14:textFill>
        </w:rPr>
        <w:t>和</w:t>
      </w:r>
      <w:r>
        <w:rPr>
          <w:rFonts w:ascii="宋体" w:hAnsi="宋体" w:cs="宋体"/>
          <w:color w:val="000000" w:themeColor="text1"/>
          <w14:textFill>
            <w14:solidFill>
              <w14:schemeClr w14:val="tx1"/>
            </w14:solidFill>
          </w14:textFill>
        </w:rPr>
        <w:t>-50Pa</w:t>
      </w:r>
      <w:r>
        <w:rPr>
          <w:rFonts w:hint="eastAsia" w:ascii="宋体" w:hAnsi="宋体" w:cs="宋体"/>
          <w:color w:val="000000" w:themeColor="text1"/>
          <w14:textFill>
            <w14:solidFill>
              <w14:schemeClr w14:val="tx1"/>
            </w14:solidFill>
          </w14:textFill>
        </w:rPr>
        <w:t>压差下测量建筑物漏气量，通过计算换气次数量化外围护结构整体气密性能。</w:t>
      </w:r>
    </w:p>
    <w:p>
      <w:pPr>
        <w:autoSpaceDE w:val="0"/>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C.0.3</w:t>
      </w:r>
      <w:r>
        <w:rPr>
          <w:rFonts w:hint="eastAsia" w:ascii="宋体" w:hAnsi="宋体" w:cs="宋体"/>
          <w:color w:val="000000" w:themeColor="text1"/>
          <w14:textFill>
            <w14:solidFill>
              <w14:schemeClr w14:val="tx1"/>
            </w14:solidFill>
          </w14:textFill>
        </w:rPr>
        <w:t xml:space="preserve">  采用鼓风门法检测时，宜同时采用气体示踪法及红外热成像仪拍摄红外热像图，并确定建筑物的渗漏源。 </w:t>
      </w:r>
    </w:p>
    <w:p>
      <w:pPr>
        <w:autoSpaceDE w:val="0"/>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C.0.4</w:t>
      </w:r>
      <w:r>
        <w:rPr>
          <w:rFonts w:hint="eastAsia" w:ascii="宋体" w:hAnsi="宋体" w:cs="宋体"/>
          <w:color w:val="000000" w:themeColor="text1"/>
          <w14:textFill>
            <w14:solidFill>
              <w14:schemeClr w14:val="tx1"/>
            </w14:solidFill>
          </w14:textFill>
        </w:rPr>
        <w:t xml:space="preserve">  建筑外围护结构整体气密性能的检测应按下列步骤进行： </w:t>
      </w:r>
    </w:p>
    <w:p>
      <w:pPr>
        <w:autoSpaceDE w:val="0"/>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 </w:t>
      </w:r>
      <w:r>
        <w:rPr>
          <w:rFonts w:hint="eastAsia" w:ascii="宋体" w:hAnsi="宋体" w:cs="宋体"/>
          <w:color w:val="000000" w:themeColor="text1"/>
          <w14:textFill>
            <w14:solidFill>
              <w14:schemeClr w14:val="tx1"/>
            </w14:solidFill>
          </w14:textFill>
        </w:rPr>
        <w:t>将调速风机密封安装在房间的外门框中；</w:t>
      </w:r>
    </w:p>
    <w:p>
      <w:pPr>
        <w:autoSpaceDE w:val="0"/>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2 </w:t>
      </w:r>
      <w:r>
        <w:rPr>
          <w:rFonts w:hint="eastAsia" w:ascii="宋体" w:hAnsi="宋体" w:cs="宋体"/>
          <w:color w:val="000000" w:themeColor="text1"/>
          <w14:textFill>
            <w14:solidFill>
              <w14:schemeClr w14:val="tx1"/>
            </w14:solidFill>
          </w14:textFill>
        </w:rPr>
        <w:t>采用气体示踪法及红外热像仪拍摄照片，确定建筑物渗漏源；</w:t>
      </w:r>
    </w:p>
    <w:p>
      <w:pPr>
        <w:autoSpaceDE w:val="0"/>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3 </w:t>
      </w:r>
      <w:r>
        <w:rPr>
          <w:rFonts w:hint="eastAsia" w:ascii="宋体" w:hAnsi="宋体" w:cs="宋体"/>
          <w:color w:val="000000" w:themeColor="text1"/>
          <w14:textFill>
            <w14:solidFill>
              <w14:schemeClr w14:val="tx1"/>
            </w14:solidFill>
          </w14:textFill>
        </w:rPr>
        <w:t>封堵地漏、风口等非围护结构渗漏源；</w:t>
      </w:r>
    </w:p>
    <w:p>
      <w:pPr>
        <w:autoSpaceDE w:val="0"/>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4 </w:t>
      </w:r>
      <w:r>
        <w:rPr>
          <w:rFonts w:hint="eastAsia" w:ascii="宋体" w:hAnsi="宋体" w:cs="宋体"/>
          <w:color w:val="000000" w:themeColor="text1"/>
          <w14:textFill>
            <w14:solidFill>
              <w14:schemeClr w14:val="tx1"/>
            </w14:solidFill>
          </w14:textFill>
        </w:rPr>
        <w:t>启动风机，使建筑物内外形成稳定压差；</w:t>
      </w:r>
    </w:p>
    <w:p>
      <w:pPr>
        <w:autoSpaceDE w:val="0"/>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5 </w:t>
      </w:r>
      <w:r>
        <w:rPr>
          <w:rFonts w:hint="eastAsia" w:ascii="宋体" w:hAnsi="宋体" w:cs="宋体"/>
          <w:color w:val="000000" w:themeColor="text1"/>
          <w14:textFill>
            <w14:solidFill>
              <w14:schemeClr w14:val="tx1"/>
            </w14:solidFill>
          </w14:textFill>
        </w:rPr>
        <w:t>测量建筑物的内外压差，当建筑物内外压差稳定在</w:t>
      </w:r>
      <w:r>
        <w:rPr>
          <w:rFonts w:ascii="宋体" w:hAnsi="宋体" w:cs="宋体"/>
          <w:color w:val="000000" w:themeColor="text1"/>
          <w14:textFill>
            <w14:solidFill>
              <w14:schemeClr w14:val="tx1"/>
            </w14:solidFill>
          </w14:textFill>
        </w:rPr>
        <w:t>50Pa</w:t>
      </w:r>
      <w:r>
        <w:rPr>
          <w:rFonts w:hint="eastAsia" w:ascii="宋体" w:hAnsi="宋体" w:cs="宋体"/>
          <w:color w:val="000000" w:themeColor="text1"/>
          <w14:textFill>
            <w14:solidFill>
              <w14:schemeClr w14:val="tx1"/>
            </w14:solidFill>
          </w14:textFill>
        </w:rPr>
        <w:t>或</w:t>
      </w:r>
      <w:r>
        <w:rPr>
          <w:rFonts w:ascii="宋体" w:hAnsi="宋体" w:cs="宋体"/>
          <w:color w:val="000000" w:themeColor="text1"/>
          <w14:textFill>
            <w14:solidFill>
              <w14:schemeClr w14:val="tx1"/>
            </w14:solidFill>
          </w14:textFill>
        </w:rPr>
        <w:t>-50 Pa</w:t>
      </w:r>
      <w:r>
        <w:rPr>
          <w:rFonts w:hint="eastAsia" w:ascii="宋体" w:hAnsi="宋体" w:cs="宋体"/>
          <w:color w:val="000000" w:themeColor="text1"/>
          <w14:textFill>
            <w14:solidFill>
              <w14:schemeClr w14:val="tx1"/>
            </w14:solidFill>
          </w14:textFill>
        </w:rPr>
        <w:t xml:space="preserve">时，测量记录空气流量，同时记录室内外空气温度、室外大气压。 </w:t>
      </w:r>
    </w:p>
    <w:p>
      <w:pPr>
        <w:autoSpaceDE w:val="0"/>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C.0.5</w:t>
      </w:r>
      <w:r>
        <w:rPr>
          <w:rFonts w:hint="eastAsia" w:ascii="宋体" w:hAnsi="宋体" w:cs="宋体"/>
          <w:color w:val="000000" w:themeColor="text1"/>
          <w14:textFill>
            <w14:solidFill>
              <w14:schemeClr w14:val="tx1"/>
            </w14:solidFill>
          </w14:textFill>
        </w:rPr>
        <w:t xml:space="preserve">  建筑外围护结构整体气密性能的检测值的处理应下式处理：</w:t>
      </w:r>
    </w:p>
    <w:p>
      <w:pPr>
        <w:autoSpaceDE w:val="0"/>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1</w:t>
      </w:r>
      <w:r>
        <w:rPr>
          <w:rFonts w:hint="eastAsia" w:ascii="宋体" w:hAnsi="宋体" w:cs="宋体"/>
          <w:color w:val="000000" w:themeColor="text1"/>
          <w14:textFill>
            <w14:solidFill>
              <w14:schemeClr w14:val="tx1"/>
            </w14:solidFill>
          </w14:textFill>
        </w:rPr>
        <w:t xml:space="preserve"> 换气次数应按下式计算： </w:t>
      </w:r>
    </w:p>
    <w:p>
      <w:pPr>
        <w:autoSpaceDE w:val="0"/>
        <w:ind w:firstLine="2160" w:firstLineChars="900"/>
        <w:rPr>
          <w:rFonts w:ascii="宋体" w:hAnsi="宋体" w:cs="宋体"/>
        </w:rPr>
      </w:pPr>
      <w:r>
        <w:rPr>
          <w:rFonts w:ascii="宋体" w:hAnsi="宋体" w:cs="宋体"/>
          <w:position w:val="-12"/>
        </w:rPr>
        <w:object>
          <v:shape id="_x0000_i1026" o:spt="75" type="#_x0000_t75" style="height:18.85pt;width:63.25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宋体" w:hAnsi="宋体" w:cs="宋体"/>
        </w:rPr>
        <w:t xml:space="preserve">   （</w:t>
      </w:r>
      <w:r>
        <w:rPr>
          <w:rFonts w:hint="eastAsia" w:ascii="宋体" w:hAnsi="宋体" w:cs="宋体"/>
          <w:color w:val="000000" w:themeColor="text1"/>
          <w14:textFill>
            <w14:solidFill>
              <w14:schemeClr w14:val="tx1"/>
            </w14:solidFill>
          </w14:textFill>
        </w:rPr>
        <w:t>C.0.5</w:t>
      </w:r>
      <w:r>
        <w:rPr>
          <w:rFonts w:hint="eastAsia" w:ascii="宋体" w:hAnsi="宋体" w:cs="宋体"/>
        </w:rPr>
        <w:t>-1）</w:t>
      </w:r>
    </w:p>
    <w:p>
      <w:pPr>
        <w:autoSpaceDE w:val="0"/>
        <w:ind w:firstLine="2160" w:firstLineChars="900"/>
        <w:rPr>
          <w:rFonts w:ascii="宋体" w:hAnsi="宋体" w:cs="宋体"/>
          <w:position w:val="-12"/>
        </w:rPr>
      </w:pPr>
      <w:r>
        <w:rPr>
          <w:rFonts w:hint="eastAsia" w:ascii="宋体" w:hAnsi="宋体" w:cs="宋体"/>
          <w:position w:val="-12"/>
        </w:rPr>
        <w:object>
          <v:shape id="_x0000_i1027" o:spt="75" type="#_x0000_t75" style="height:18.85pt;width:63.2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宋体" w:hAnsi="宋体" w:cs="宋体"/>
          <w:position w:val="-12"/>
        </w:rPr>
        <w:t xml:space="preserve">    (C.0.5-2) </w:t>
      </w:r>
    </w:p>
    <w:p>
      <w:pPr>
        <w:autoSpaceDE w:val="0"/>
        <w:spacing w:line="480" w:lineRule="auto"/>
        <w:ind w:firstLine="240" w:firstLineChars="100"/>
        <w:rPr>
          <w:rFonts w:ascii="宋体" w:hAnsi="宋体" w:cs="宋体"/>
        </w:rPr>
      </w:pPr>
      <w:r>
        <w:rPr>
          <w:rFonts w:ascii="宋体" w:hAnsi="宋体" w:cs="宋体"/>
        </w:rPr>
        <w:t>式中:</w:t>
      </w:r>
      <w:r>
        <w:rPr>
          <w:rFonts w:hint="eastAsia" w:ascii="宋体" w:hAnsi="宋体" w:cs="宋体"/>
        </w:rPr>
        <w:t xml:space="preserve"> </w:t>
      </w:r>
      <w:r>
        <w:drawing>
          <wp:inline distT="0" distB="0" distL="114300" distR="114300">
            <wp:extent cx="247650" cy="238125"/>
            <wp:effectExtent l="0" t="0" r="0" b="762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1"/>
                    <a:stretch>
                      <a:fillRect/>
                    </a:stretch>
                  </pic:blipFill>
                  <pic:spPr>
                    <a:xfrm>
                      <a:off x="0" y="0"/>
                      <a:ext cx="247650" cy="238125"/>
                    </a:xfrm>
                    <a:prstGeom prst="rect">
                      <a:avLst/>
                    </a:prstGeom>
                    <a:noFill/>
                    <a:ln>
                      <a:noFill/>
                    </a:ln>
                  </pic:spPr>
                </pic:pic>
              </a:graphicData>
            </a:graphic>
          </wp:inline>
        </w:drawing>
      </w:r>
      <w:r>
        <w:rPr>
          <w:rFonts w:ascii="宋体" w:hAnsi="宋体" w:cs="宋体"/>
        </w:rPr>
        <w:t>、</w:t>
      </w:r>
      <w:r>
        <w:drawing>
          <wp:inline distT="0" distB="0" distL="114300" distR="114300">
            <wp:extent cx="247650" cy="238125"/>
            <wp:effectExtent l="0" t="0" r="0" b="762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2"/>
                    <a:stretch>
                      <a:fillRect/>
                    </a:stretch>
                  </pic:blipFill>
                  <pic:spPr>
                    <a:xfrm>
                      <a:off x="0" y="0"/>
                      <a:ext cx="247650" cy="238125"/>
                    </a:xfrm>
                    <a:prstGeom prst="rect">
                      <a:avLst/>
                    </a:prstGeom>
                    <a:noFill/>
                    <a:ln>
                      <a:noFill/>
                    </a:ln>
                  </pic:spPr>
                </pic:pic>
              </a:graphicData>
            </a:graphic>
          </wp:inline>
        </w:drawing>
      </w:r>
      <w:r>
        <w:rPr>
          <w:rFonts w:hint="eastAsia" w:ascii="宋体" w:hAnsi="宋体" w:cs="宋体"/>
          <w:lang w:eastAsia="zh-CN"/>
        </w:rPr>
        <w:t>—</w:t>
      </w:r>
      <w:r>
        <w:rPr>
          <w:rFonts w:ascii="宋体" w:hAnsi="宋体" w:cs="宋体"/>
        </w:rPr>
        <w:t>室内外压差为 50Pa、</w:t>
      </w:r>
      <w:r>
        <w:rPr>
          <w:rFonts w:hint="eastAsia" w:ascii="宋体" w:hAnsi="宋体" w:cs="宋体"/>
        </w:rPr>
        <w:t>-</w:t>
      </w:r>
      <w:r>
        <w:rPr>
          <w:rFonts w:ascii="宋体" w:hAnsi="宋体" w:cs="宋体"/>
        </w:rPr>
        <w:t>50Pa 下房间的换气次数，</w:t>
      </w:r>
      <w:r>
        <w:rPr>
          <w:rFonts w:ascii="宋体" w:hAnsi="宋体" w:cs="宋体"/>
          <w:position w:val="-4"/>
        </w:rPr>
        <w:object>
          <v:shape id="_x0000_i1028" o:spt="75" type="#_x0000_t75" style="height:14.8pt;width:16.1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ascii="宋体" w:hAnsi="宋体" w:cs="宋体"/>
        </w:rPr>
        <w:t>;</w:t>
      </w:r>
    </w:p>
    <w:p>
      <w:pPr>
        <w:autoSpaceDE w:val="0"/>
        <w:spacing w:line="480" w:lineRule="auto"/>
        <w:ind w:firstLine="960" w:firstLineChars="400"/>
        <w:rPr>
          <w:rFonts w:ascii="宋体" w:hAnsi="宋体" w:cs="宋体"/>
        </w:rPr>
      </w:pPr>
      <w:r>
        <w:drawing>
          <wp:inline distT="0" distB="0" distL="114300" distR="114300">
            <wp:extent cx="209550" cy="238125"/>
            <wp:effectExtent l="0" t="0" r="0" b="762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9"/>
                    <a:stretch>
                      <a:fillRect/>
                    </a:stretch>
                  </pic:blipFill>
                  <pic:spPr>
                    <a:xfrm>
                      <a:off x="0" y="0"/>
                      <a:ext cx="209550" cy="238125"/>
                    </a:xfrm>
                    <a:prstGeom prst="rect">
                      <a:avLst/>
                    </a:prstGeom>
                    <a:noFill/>
                    <a:ln>
                      <a:noFill/>
                    </a:ln>
                  </pic:spPr>
                </pic:pic>
              </a:graphicData>
            </a:graphic>
          </wp:inline>
        </w:drawing>
      </w:r>
      <w:r>
        <w:rPr>
          <w:rFonts w:ascii="宋体" w:hAnsi="宋体" w:cs="宋体"/>
        </w:rPr>
        <w:t>、</w:t>
      </w:r>
      <w:r>
        <w:drawing>
          <wp:inline distT="0" distB="0" distL="114300" distR="114300">
            <wp:extent cx="209550" cy="238125"/>
            <wp:effectExtent l="0" t="0" r="0" b="762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0"/>
                    <a:stretch>
                      <a:fillRect/>
                    </a:stretch>
                  </pic:blipFill>
                  <pic:spPr>
                    <a:xfrm>
                      <a:off x="0" y="0"/>
                      <a:ext cx="209550" cy="238125"/>
                    </a:xfrm>
                    <a:prstGeom prst="rect">
                      <a:avLst/>
                    </a:prstGeom>
                    <a:noFill/>
                    <a:ln>
                      <a:noFill/>
                    </a:ln>
                  </pic:spPr>
                </pic:pic>
              </a:graphicData>
            </a:graphic>
          </wp:inline>
        </w:drawing>
      </w:r>
      <w:r>
        <w:rPr>
          <w:rFonts w:hint="eastAsia" w:ascii="宋体" w:hAnsi="宋体" w:cs="宋体"/>
          <w:lang w:eastAsia="zh-CN"/>
        </w:rPr>
        <w:t>—</w:t>
      </w:r>
      <w:r>
        <w:rPr>
          <w:rFonts w:ascii="宋体" w:hAnsi="宋体" w:cs="宋体"/>
        </w:rPr>
        <w:t>室内外压差为50Pa、</w:t>
      </w:r>
      <w:r>
        <w:rPr>
          <w:rFonts w:hint="eastAsia" w:ascii="宋体" w:hAnsi="宋体" w:cs="宋体"/>
        </w:rPr>
        <w:t>-</w:t>
      </w:r>
      <w:r>
        <w:rPr>
          <w:rFonts w:ascii="宋体" w:hAnsi="宋体" w:cs="宋体"/>
        </w:rPr>
        <w:t>50Pa下空气流量的平均值，</w:t>
      </w:r>
      <w:r>
        <w:rPr>
          <w:rFonts w:hint="eastAsia" w:ascii="宋体" w:hAnsi="宋体" w:cs="宋体"/>
        </w:rPr>
        <w:t>m³</w:t>
      </w:r>
      <w:r>
        <w:rPr>
          <w:rFonts w:ascii="宋体" w:hAnsi="宋体" w:cs="宋体"/>
        </w:rPr>
        <w:t>/h;</w:t>
      </w:r>
    </w:p>
    <w:p>
      <w:pPr>
        <w:autoSpaceDE w:val="0"/>
        <w:spacing w:line="480" w:lineRule="auto"/>
        <w:ind w:firstLine="960" w:firstLineChars="400"/>
        <w:rPr>
          <w:rFonts w:ascii="宋体" w:hAnsi="宋体" w:cs="宋体"/>
        </w:rPr>
      </w:pPr>
      <w:r>
        <w:rPr>
          <w:rFonts w:ascii="宋体" w:hAnsi="宋体" w:cs="宋体"/>
        </w:rPr>
        <w:t>V-被测房间或建筑换气体积，</w:t>
      </w:r>
      <w:r>
        <w:rPr>
          <w:rFonts w:hint="eastAsia" w:ascii="宋体" w:hAnsi="宋体" w:cs="宋体"/>
        </w:rPr>
        <w:t>m³</w:t>
      </w:r>
      <w:r>
        <w:rPr>
          <w:rFonts w:ascii="宋体" w:hAnsi="宋体" w:cs="宋体"/>
        </w:rPr>
        <w:t>。</w:t>
      </w:r>
    </w:p>
    <w:p>
      <w:pPr>
        <w:autoSpaceDE w:val="0"/>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2</w:t>
      </w:r>
      <w:r>
        <w:rPr>
          <w:rFonts w:hint="eastAsia" w:ascii="宋体" w:hAnsi="宋体" w:cs="宋体"/>
          <w:color w:val="000000" w:themeColor="text1"/>
          <w14:textFill>
            <w14:solidFill>
              <w14:schemeClr w14:val="tx1"/>
            </w14:solidFill>
          </w14:textFill>
        </w:rPr>
        <w:t xml:space="preserve"> </w:t>
      </w:r>
      <w:r>
        <w:rPr>
          <w:rFonts w:ascii="宋体" w:hAnsi="宋体" w:cs="宋体"/>
          <w:color w:val="000000" w:themeColor="text1"/>
          <w14:textFill>
            <w14:solidFill>
              <w14:schemeClr w14:val="tx1"/>
            </w14:solidFill>
          </w14:textFill>
        </w:rPr>
        <w:t>建筑或被测空间的换气次数应按下式计算:</w:t>
      </w:r>
    </w:p>
    <w:p>
      <w:pPr>
        <w:autoSpaceDE w:val="0"/>
        <w:ind w:firstLine="2160" w:firstLineChars="900"/>
        <w:rPr>
          <w:rFonts w:ascii="宋体" w:hAnsi="宋体" w:cs="宋体"/>
        </w:rPr>
      </w:pPr>
      <w:r>
        <w:rPr>
          <w:rFonts w:ascii="宋体" w:hAnsi="宋体" w:cs="宋体"/>
          <w:position w:val="-12"/>
        </w:rPr>
        <w:object>
          <v:shape id="_x0000_i1029" o:spt="75" type="#_x0000_t75" style="height:18.85pt;width:103.3pt;" o:ole="t" filled="f" o:preferrelative="t" stroked="f" coordsize="21600,21600">
            <v:path/>
            <v:fill on="f" focussize="0,0"/>
            <v:stroke on="f"/>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宋体" w:hAnsi="宋体" w:cs="宋体"/>
        </w:rPr>
        <w:t xml:space="preserve">  </w:t>
      </w:r>
      <w:r>
        <w:rPr>
          <w:rFonts w:ascii="宋体" w:hAnsi="宋体" w:cs="宋体"/>
        </w:rPr>
        <w:t>(C.0.5-</w:t>
      </w:r>
      <w:r>
        <w:rPr>
          <w:rFonts w:hint="eastAsia" w:ascii="宋体" w:hAnsi="宋体" w:cs="宋体"/>
        </w:rPr>
        <w:t>3</w:t>
      </w:r>
      <w:r>
        <w:rPr>
          <w:rFonts w:ascii="宋体" w:hAnsi="宋体" w:cs="宋体"/>
        </w:rPr>
        <w:t>)</w:t>
      </w:r>
    </w:p>
    <w:p>
      <w:pPr>
        <w:autoSpaceDE w:val="0"/>
        <w:ind w:firstLine="480" w:firstLineChars="200"/>
        <w:rPr>
          <w:rFonts w:ascii="宋体" w:hAnsi="宋体" w:cs="宋体"/>
        </w:rPr>
      </w:pPr>
      <w:r>
        <w:rPr>
          <w:rFonts w:ascii="宋体" w:hAnsi="宋体" w:cs="宋体"/>
        </w:rPr>
        <w:t xml:space="preserve">式中: </w:t>
      </w:r>
      <w:r>
        <w:drawing>
          <wp:inline distT="0" distB="0" distL="114300" distR="114300">
            <wp:extent cx="257175" cy="171450"/>
            <wp:effectExtent l="0" t="0" r="9525" b="0"/>
            <wp:docPr id="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pic:cNvPicPr>
                      <a:picLocks noChangeAspect="1"/>
                    </pic:cNvPicPr>
                  </pic:nvPicPr>
                  <pic:blipFill>
                    <a:blip r:embed="rId23"/>
                    <a:stretch>
                      <a:fillRect/>
                    </a:stretch>
                  </pic:blipFill>
                  <pic:spPr>
                    <a:xfrm>
                      <a:off x="0" y="0"/>
                      <a:ext cx="257175" cy="171450"/>
                    </a:xfrm>
                    <a:prstGeom prst="rect">
                      <a:avLst/>
                    </a:prstGeom>
                    <a:noFill/>
                    <a:ln>
                      <a:noFill/>
                    </a:ln>
                  </pic:spPr>
                </pic:pic>
              </a:graphicData>
            </a:graphic>
          </wp:inline>
        </w:drawing>
      </w:r>
      <w:r>
        <w:rPr>
          <w:rFonts w:ascii="宋体" w:hAnsi="宋体" w:cs="宋体"/>
        </w:rPr>
        <w:t>一室内外压差为5OPa条件下，建筑或房间的换气次数，</w:t>
      </w:r>
      <w:r>
        <w:rPr>
          <w:rFonts w:ascii="宋体" w:hAnsi="宋体" w:cs="宋体"/>
          <w:position w:val="-4"/>
        </w:rPr>
        <w:object>
          <v:shape id="_x0000_i1030" o:spt="75" type="#_x0000_t75" style="height:14.8pt;width:16.15pt;" o:ole="t" filled="f" o:preferrelative="t" stroked="f" coordsize="21600,21600">
            <v:path/>
            <v:fill on="f" focussize="0,0"/>
            <v:stroke on="f" joinstyle="miter"/>
            <v:imagedata r:id="rId20" o:title=""/>
            <o:lock v:ext="edit" aspectratio="t"/>
            <w10:wrap type="none"/>
            <w10:anchorlock/>
          </v:shape>
          <o:OLEObject Type="Embed" ProgID="Equation.3" ShapeID="_x0000_i1030" DrawAspect="Content" ObjectID="_1468075730" r:id="rId24">
            <o:LockedField>false</o:LockedField>
          </o:OLEObject>
        </w:object>
      </w:r>
      <w:r>
        <w:rPr>
          <w:rFonts w:hint="eastAsia" w:ascii="宋体" w:hAnsi="宋体" w:cs="宋体"/>
        </w:rPr>
        <w:t>。</w:t>
      </w:r>
    </w:p>
    <w:p>
      <w:pPr>
        <w:jc w:val="both"/>
        <w:rPr>
          <w:rFonts w:ascii="宋体" w:hAnsi="宋体" w:cs="宋体"/>
        </w:rPr>
      </w:pPr>
      <w:r>
        <w:rPr>
          <w:rFonts w:hint="eastAsia" w:ascii="宋体" w:hAnsi="宋体" w:cs="宋体"/>
          <w:b/>
          <w:bCs/>
          <w:color w:val="000000" w:themeColor="text1"/>
          <w14:textFill>
            <w14:solidFill>
              <w14:schemeClr w14:val="tx1"/>
            </w14:solidFill>
          </w14:textFill>
        </w:rPr>
        <w:t>C.0.6</w:t>
      </w:r>
      <w:r>
        <w:rPr>
          <w:rFonts w:hint="eastAsia" w:ascii="宋体" w:hAnsi="宋体" w:cs="宋体"/>
          <w:color w:val="000000" w:themeColor="text1"/>
          <w14:textFill>
            <w14:solidFill>
              <w14:schemeClr w14:val="tx1"/>
            </w14:solidFill>
          </w14:textFill>
        </w:rPr>
        <w:t xml:space="preserve">  </w:t>
      </w:r>
      <w:r>
        <w:rPr>
          <w:rFonts w:ascii="宋体" w:hAnsi="宋体" w:cs="宋体"/>
        </w:rPr>
        <w:t>当以户为对象进行气密性能检测时，测试户数不少于整栋建筑户数的 5%，且至少应包括顶层、中间层和底层的典型户型各1户；当以单元为对象进行气密性能检测时，测试单元不少于整栋建筑单元数的10%，且不应少于1个单元。</w:t>
      </w:r>
    </w:p>
    <w:p>
      <w:pPr>
        <w:rPr>
          <w:rFonts w:ascii="宋体" w:hAnsi="宋体" w:cs="宋体"/>
        </w:rPr>
      </w:pPr>
      <w:r>
        <w:rPr>
          <w:rFonts w:ascii="宋体" w:hAnsi="宋体" w:cs="宋体"/>
        </w:rPr>
        <w:br w:type="page"/>
      </w:r>
    </w:p>
    <w:p>
      <w:pPr>
        <w:pStyle w:val="3"/>
        <w:numPr>
          <w:ilvl w:val="0"/>
          <w:numId w:val="0"/>
        </w:numPr>
      </w:pPr>
      <w:bookmarkStart w:id="334" w:name="_Toc15236"/>
      <w:bookmarkStart w:id="335" w:name="_Toc27639"/>
      <w:bookmarkStart w:id="336" w:name="_Toc4005"/>
      <w:bookmarkStart w:id="337" w:name="_Toc20807"/>
      <w:bookmarkStart w:id="338" w:name="_Toc20661"/>
      <w:bookmarkStart w:id="339" w:name="_Toc26926"/>
      <w:bookmarkStart w:id="340" w:name="_Toc3054"/>
      <w:r>
        <w:rPr>
          <w:rFonts w:hint="eastAsia"/>
        </w:rPr>
        <w:t>本标准用词说明</w:t>
      </w:r>
      <w:bookmarkEnd w:id="334"/>
      <w:bookmarkEnd w:id="335"/>
      <w:bookmarkEnd w:id="336"/>
      <w:bookmarkEnd w:id="337"/>
      <w:bookmarkEnd w:id="338"/>
      <w:bookmarkEnd w:id="339"/>
      <w:bookmarkEnd w:id="340"/>
    </w:p>
    <w:p>
      <w:pPr>
        <w:pStyle w:val="2"/>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 为便于在执行本标准条文时区别对待，对于要求严格程度不同的用词说明如下：</w:t>
      </w:r>
    </w:p>
    <w:p>
      <w:pPr>
        <w:pStyle w:val="2"/>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1）表示很严格，非这样做不可的：</w:t>
      </w:r>
    </w:p>
    <w:p>
      <w:pPr>
        <w:pStyle w:val="2"/>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正面词采用“必须”，反面词采用“严禁”。</w:t>
      </w:r>
    </w:p>
    <w:p>
      <w:pPr>
        <w:pStyle w:val="2"/>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2）表示严格，在正常情况下均应这样做的：</w:t>
      </w:r>
    </w:p>
    <w:p>
      <w:pPr>
        <w:pStyle w:val="2"/>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正面词采用“应”，反面词采用“不应”或“不得”。</w:t>
      </w:r>
    </w:p>
    <w:p>
      <w:pPr>
        <w:pStyle w:val="2"/>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3）表示允许稍有选择，在条件许可时首先应这样做的：</w:t>
      </w:r>
    </w:p>
    <w:p>
      <w:pPr>
        <w:pStyle w:val="2"/>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正面词采用“宜”，反面词采用“不宜”。</w:t>
      </w:r>
    </w:p>
    <w:p>
      <w:pPr>
        <w:pStyle w:val="2"/>
        <w:numPr>
          <w:ilvl w:val="0"/>
          <w:numId w:val="5"/>
        </w:numPr>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表示有选择，在一定条件下可以这样做的用词，采用“可”。</w:t>
      </w:r>
    </w:p>
    <w:p>
      <w:pPr>
        <w:pStyle w:val="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2 条文中指明应按其他有关标准执行的写法为：“应符合……的规定”或“应按……执行”。</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pStyle w:val="3"/>
        <w:numPr>
          <w:ilvl w:val="0"/>
          <w:numId w:val="0"/>
        </w:numPr>
      </w:pPr>
      <w:bookmarkStart w:id="341" w:name="_Toc7920"/>
      <w:bookmarkStart w:id="342" w:name="_Toc27954"/>
      <w:bookmarkStart w:id="343" w:name="_Toc24333"/>
      <w:bookmarkStart w:id="344" w:name="_Toc12211"/>
      <w:bookmarkStart w:id="345" w:name="_Toc3138"/>
      <w:bookmarkStart w:id="346" w:name="_Toc31496"/>
      <w:bookmarkStart w:id="347" w:name="_Toc1446"/>
      <w:r>
        <w:rPr>
          <w:rFonts w:hint="eastAsia"/>
        </w:rPr>
        <w:t>引用标准名录</w:t>
      </w:r>
      <w:bookmarkEnd w:id="341"/>
      <w:bookmarkEnd w:id="342"/>
      <w:bookmarkEnd w:id="343"/>
      <w:bookmarkEnd w:id="344"/>
      <w:bookmarkEnd w:id="345"/>
      <w:bookmarkEnd w:id="346"/>
      <w:bookmarkEnd w:id="347"/>
    </w:p>
    <w:p>
      <w:pPr>
        <w:widowControl w:val="0"/>
        <w:spacing w:after="120" w:line="360" w:lineRule="auto"/>
        <w:ind w:firstLine="480" w:firstLineChars="200"/>
        <w:jc w:val="both"/>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 </w:t>
      </w:r>
      <w:r>
        <w:rPr>
          <w:rFonts w:hint="eastAsia" w:ascii="Times New Roman" w:hAnsi="Times New Roman" w:eastAsia="宋体" w:cs="Times New Roman"/>
          <w:color w:val="000000"/>
          <w:kern w:val="2"/>
          <w:sz w:val="24"/>
          <w:szCs w:val="24"/>
          <w:lang w:val="en-US" w:eastAsia="zh-CN" w:bidi="ar-SA"/>
        </w:rPr>
        <w:t>《家用和类似用途空调器安装规范》GB 17790</w:t>
      </w:r>
    </w:p>
    <w:p>
      <w:pPr>
        <w:widowControl w:val="0"/>
        <w:spacing w:after="120" w:line="360" w:lineRule="auto"/>
        <w:ind w:firstLine="480" w:firstLineChars="200"/>
        <w:jc w:val="both"/>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2</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kern w:val="2"/>
          <w:sz w:val="24"/>
          <w:szCs w:val="24"/>
          <w:lang w:val="en-US" w:eastAsia="zh-CN" w:bidi="ar-SA"/>
        </w:rPr>
        <w:t>《混凝土结构设计规范》GB 50010</w:t>
      </w:r>
    </w:p>
    <w:p>
      <w:pPr>
        <w:widowControl w:val="0"/>
        <w:spacing w:after="120" w:line="360" w:lineRule="auto"/>
        <w:ind w:firstLine="480" w:firstLineChars="200"/>
        <w:jc w:val="both"/>
        <w:rPr>
          <w:rFonts w:hint="eastAsia" w:ascii="Times New Roman" w:hAnsi="Times New Roman" w:eastAsia="宋体" w:cs="Times New Roman"/>
          <w:color w:val="000000"/>
          <w:sz w:val="24"/>
        </w:rPr>
      </w:pPr>
      <w:r>
        <w:rPr>
          <w:rFonts w:hint="eastAsia" w:ascii="Times New Roman" w:hAnsi="Times New Roman" w:eastAsia="宋体" w:cs="Times New Roman"/>
          <w:color w:val="000000"/>
          <w:kern w:val="2"/>
          <w:sz w:val="24"/>
          <w:szCs w:val="24"/>
          <w:lang w:val="en-US" w:eastAsia="zh-CN" w:bidi="ar-SA"/>
        </w:rPr>
        <w:t>3 《建筑给水排水设计标准》GB 50015</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4 《建筑设计防火规范》GB 50016</w:t>
      </w:r>
    </w:p>
    <w:p>
      <w:pPr>
        <w:pStyle w:val="2"/>
        <w:spacing w:line="360" w:lineRule="auto"/>
        <w:ind w:firstLine="480" w:firstLineChars="200"/>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5  </w:t>
      </w:r>
      <w:r>
        <w:rPr>
          <w:rFonts w:hint="eastAsia" w:ascii="Times New Roman" w:hAnsi="Times New Roman" w:eastAsia="宋体" w:cs="Times New Roman"/>
          <w:color w:val="000000"/>
          <w:kern w:val="2"/>
          <w:sz w:val="24"/>
          <w:szCs w:val="24"/>
          <w:lang w:val="en-US" w:eastAsia="zh-CN" w:bidi="ar-SA"/>
        </w:rPr>
        <w:t>《民用建筑隔声设计规范》GB 50118</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6 《建筑地面工程施工质量验收规范》GB 50209</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sz w:val="24"/>
          <w:lang w:val="en-US" w:eastAsia="zh-CN"/>
        </w:rPr>
        <w:t xml:space="preserve">7 </w:t>
      </w:r>
      <w:r>
        <w:rPr>
          <w:rFonts w:hint="eastAsia" w:ascii="Times New Roman" w:hAnsi="Times New Roman" w:eastAsia="宋体" w:cs="Times New Roman"/>
          <w:color w:val="000000"/>
          <w:kern w:val="2"/>
          <w:sz w:val="24"/>
          <w:szCs w:val="24"/>
          <w:lang w:val="en-US" w:eastAsia="zh-CN" w:bidi="ar-SA"/>
        </w:rPr>
        <w:t>《建筑内部装修设计防火规范》GB 50222</w:t>
      </w:r>
    </w:p>
    <w:p>
      <w:pPr>
        <w:pStyle w:val="2"/>
        <w:spacing w:line="360" w:lineRule="auto"/>
        <w:ind w:firstLine="480" w:firstLineChars="200"/>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8 </w:t>
      </w:r>
      <w:r>
        <w:rPr>
          <w:rFonts w:hint="eastAsia" w:ascii="Times New Roman" w:hAnsi="Times New Roman" w:eastAsia="宋体" w:cs="Times New Roman"/>
          <w:color w:val="000000"/>
          <w:kern w:val="2"/>
          <w:sz w:val="24"/>
          <w:szCs w:val="24"/>
          <w:lang w:val="en-US" w:eastAsia="zh-CN" w:bidi="ar-SA"/>
        </w:rPr>
        <w:t>《建筑给水排水及采暖工程施工质量验收规范》GB 50242</w:t>
      </w:r>
    </w:p>
    <w:p>
      <w:pPr>
        <w:pStyle w:val="2"/>
        <w:spacing w:line="360" w:lineRule="auto"/>
        <w:ind w:firstLine="480" w:firstLineChars="200"/>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sz w:val="24"/>
          <w:lang w:val="en-US" w:eastAsia="zh-CN"/>
        </w:rPr>
        <w:t xml:space="preserve">9 </w:t>
      </w:r>
      <w:r>
        <w:rPr>
          <w:rFonts w:hint="eastAsia" w:ascii="Times New Roman" w:hAnsi="Times New Roman" w:eastAsia="宋体" w:cs="Times New Roman"/>
          <w:color w:val="000000"/>
          <w:kern w:val="2"/>
          <w:sz w:val="24"/>
          <w:szCs w:val="24"/>
          <w:lang w:val="en-US" w:eastAsia="zh-CN" w:bidi="ar-SA"/>
        </w:rPr>
        <w:t>《通风与空调工程施工质量验收规范》GB 50243</w:t>
      </w:r>
    </w:p>
    <w:p>
      <w:pPr>
        <w:pStyle w:val="2"/>
        <w:spacing w:line="360" w:lineRule="auto"/>
        <w:ind w:firstLine="480" w:firstLineChars="200"/>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10 </w:t>
      </w:r>
      <w:r>
        <w:rPr>
          <w:rFonts w:hint="eastAsia" w:ascii="Times New Roman" w:hAnsi="Times New Roman" w:eastAsia="宋体" w:cs="Times New Roman"/>
          <w:color w:val="000000"/>
          <w:kern w:val="2"/>
          <w:sz w:val="24"/>
          <w:szCs w:val="24"/>
          <w:lang w:val="en-US" w:eastAsia="zh-CN" w:bidi="ar-SA"/>
        </w:rPr>
        <w:t>《压缩机、风机、泵安装工程施工及验收规范》GB 50275</w:t>
      </w:r>
    </w:p>
    <w:p>
      <w:pPr>
        <w:pStyle w:val="2"/>
        <w:spacing w:line="360" w:lineRule="auto"/>
        <w:ind w:firstLine="480" w:firstLineChars="200"/>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11 </w:t>
      </w:r>
      <w:r>
        <w:rPr>
          <w:rFonts w:hint="eastAsia" w:ascii="Times New Roman" w:hAnsi="Times New Roman" w:eastAsia="宋体" w:cs="Times New Roman"/>
          <w:color w:val="000000"/>
          <w:sz w:val="24"/>
        </w:rPr>
        <w:t>《建筑工程施工质量验收统一标准》GB 50300</w:t>
      </w:r>
    </w:p>
    <w:p>
      <w:pPr>
        <w:pStyle w:val="2"/>
        <w:spacing w:line="360" w:lineRule="auto"/>
        <w:ind w:firstLine="480" w:firstLineChars="200"/>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sz w:val="24"/>
          <w:lang w:val="en-US" w:eastAsia="zh-CN"/>
        </w:rPr>
        <w:t xml:space="preserve">12 </w:t>
      </w:r>
      <w:r>
        <w:rPr>
          <w:rFonts w:hint="eastAsia" w:ascii="Times New Roman" w:hAnsi="Times New Roman" w:eastAsia="宋体" w:cs="Times New Roman"/>
          <w:color w:val="000000"/>
          <w:kern w:val="2"/>
          <w:sz w:val="24"/>
          <w:szCs w:val="24"/>
          <w:lang w:val="en-US" w:eastAsia="zh-CN" w:bidi="ar-SA"/>
        </w:rPr>
        <w:t>《建筑电气工程施工质量验收规范》GB 50303</w:t>
      </w:r>
    </w:p>
    <w:p>
      <w:pPr>
        <w:pStyle w:val="2"/>
        <w:spacing w:line="360" w:lineRule="auto"/>
        <w:ind w:firstLine="480" w:firstLineChars="20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13 </w:t>
      </w:r>
      <w:r>
        <w:rPr>
          <w:rFonts w:hint="eastAsia" w:ascii="Times New Roman" w:hAnsi="Times New Roman" w:eastAsia="宋体" w:cs="Times New Roman"/>
          <w:color w:val="000000"/>
          <w:kern w:val="2"/>
          <w:sz w:val="24"/>
          <w:szCs w:val="24"/>
          <w:lang w:val="en-US" w:eastAsia="zh-CN" w:bidi="ar-SA"/>
        </w:rPr>
        <w:t>《屋面工程技术规范》GB 50345</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sz w:val="24"/>
          <w:lang w:val="en-US" w:eastAsia="zh-CN"/>
        </w:rPr>
        <w:t xml:space="preserve">14 </w:t>
      </w:r>
      <w:r>
        <w:rPr>
          <w:rFonts w:hint="eastAsia" w:ascii="Times New Roman" w:hAnsi="Times New Roman" w:eastAsia="宋体" w:cs="Times New Roman"/>
          <w:color w:val="000000"/>
          <w:kern w:val="2"/>
          <w:sz w:val="24"/>
          <w:szCs w:val="24"/>
          <w:lang w:val="en-US" w:eastAsia="zh-CN" w:bidi="ar-SA"/>
        </w:rPr>
        <w:t>《民用建筑太阳能热水系统应用技术标准》GB 50364</w:t>
      </w:r>
    </w:p>
    <w:p>
      <w:pPr>
        <w:pStyle w:val="2"/>
        <w:spacing w:line="360" w:lineRule="auto"/>
        <w:ind w:firstLine="480" w:firstLineChars="200"/>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15 </w:t>
      </w:r>
      <w:r>
        <w:rPr>
          <w:rFonts w:hint="eastAsia" w:ascii="Times New Roman" w:hAnsi="Times New Roman" w:eastAsia="宋体" w:cs="Times New Roman"/>
          <w:color w:val="000000"/>
          <w:kern w:val="2"/>
          <w:sz w:val="24"/>
          <w:szCs w:val="24"/>
          <w:lang w:val="en-US" w:eastAsia="zh-CN" w:bidi="ar-SA"/>
        </w:rPr>
        <w:t>《建筑节能工程施工质量验收标准》GB 50411</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sz w:val="24"/>
          <w:lang w:val="en-US" w:eastAsia="zh-CN"/>
        </w:rPr>
        <w:t xml:space="preserve">16 </w:t>
      </w:r>
      <w:r>
        <w:rPr>
          <w:rFonts w:hint="eastAsia" w:ascii="Times New Roman" w:hAnsi="Times New Roman" w:eastAsia="宋体" w:cs="Times New Roman"/>
          <w:color w:val="000000"/>
          <w:kern w:val="2"/>
          <w:sz w:val="24"/>
          <w:szCs w:val="24"/>
          <w:lang w:val="en-US" w:eastAsia="zh-CN" w:bidi="ar-SA"/>
        </w:rPr>
        <w:t>《太阳能供热采暖工程技术标准》GB 50495</w:t>
      </w:r>
    </w:p>
    <w:p>
      <w:pPr>
        <w:pStyle w:val="2"/>
        <w:spacing w:line="360" w:lineRule="auto"/>
        <w:ind w:firstLine="480" w:firstLineChars="200"/>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17 </w:t>
      </w:r>
      <w:r>
        <w:rPr>
          <w:rFonts w:hint="eastAsia" w:ascii="Times New Roman" w:hAnsi="Times New Roman" w:eastAsia="宋体" w:cs="Times New Roman"/>
          <w:color w:val="000000"/>
          <w:kern w:val="2"/>
          <w:sz w:val="24"/>
          <w:szCs w:val="24"/>
          <w:lang w:val="en-US" w:eastAsia="zh-CN" w:bidi="ar-SA"/>
        </w:rPr>
        <w:t>《智能建筑工程施工规范》GB 50606</w:t>
      </w:r>
    </w:p>
    <w:p>
      <w:pPr>
        <w:pStyle w:val="2"/>
        <w:spacing w:line="360" w:lineRule="auto"/>
        <w:ind w:firstLine="480" w:firstLineChars="200"/>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18 </w:t>
      </w:r>
      <w:r>
        <w:rPr>
          <w:rFonts w:hint="eastAsia" w:ascii="Times New Roman" w:hAnsi="Times New Roman" w:eastAsia="宋体" w:cs="Times New Roman"/>
          <w:color w:val="000000"/>
          <w:kern w:val="2"/>
          <w:sz w:val="24"/>
          <w:szCs w:val="24"/>
          <w:lang w:val="en-US" w:eastAsia="zh-CN" w:bidi="ar-SA"/>
        </w:rPr>
        <w:t>《通风与空调工程施工规范》GB 50738</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19 《民用建筑电气设计规范》GB 51348</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20 《建筑节能与可再生能源利用通用规范》GB 55015</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21 《封闭满管道中水流量的测量饮用冷水水表与热水水表》GB/T 778</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22 《不锈钢丝》GB/T 4240</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23 《建筑门窗洞口尺寸系列》GB/T 5824</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24 《绝热用模塑聚苯乙烯泡沫塑料（EPS）》GB/T 10801.1</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25 《绝热用挤塑聚苯乙烯泡沫塑料(XPS)》GB/T 10801.2</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26 《建筑保温砂浆》GB/T 20473</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27 《预拌砂浆》GB/T 25181</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28 《模塑聚苯板薄抹灰外墙外保温系统材料》GB/T 29906</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29 《建筑门窗洞口尺寸协调要求》GB/T 30591</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30 《挤塑聚苯板（XPS）薄抹灰外墙保温系统材料》GB/T 30595</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31 《真空绝热板》GB/T 37608</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32 《可再生能源建筑应用工程评价标准》GB/T 50801</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33 《近零能耗建筑技术标准》GB/T 51350</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34 《建筑光伏系统应用技术标准》GB/T 51368</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35 《建筑施工模板安全技术规范》JGJ 162</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36 《民用建筑太阳能光伏系统应用技术规范》JGJ 203</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37 《建筑外墙外保温防火隔离带技术规程》JGJ 289</w:t>
      </w:r>
    </w:p>
    <w:p>
      <w:pPr>
        <w:widowControl w:val="0"/>
        <w:spacing w:after="120" w:line="360" w:lineRule="auto"/>
        <w:ind w:firstLine="480" w:firstLineChars="200"/>
        <w:jc w:val="both"/>
        <w:rPr>
          <w:rFonts w:hint="default"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 xml:space="preserve">38 </w:t>
      </w:r>
      <w:r>
        <w:rPr>
          <w:rFonts w:hint="default" w:ascii="Times New Roman" w:hAnsi="Times New Roman" w:eastAsia="宋体" w:cs="Times New Roman"/>
          <w:color w:val="000000"/>
          <w:kern w:val="2"/>
          <w:sz w:val="24"/>
          <w:szCs w:val="24"/>
          <w:lang w:val="en-US" w:eastAsia="zh-CN" w:bidi="ar-SA"/>
        </w:rPr>
        <w:t>《混凝土泵送施工技术规程》JGJ/T 10</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39 《公共建筑节能检测标准》JGJ/T 177</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40 《住宅新风系统技术标准》JGJ/T 440</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41 《保温装饰板外墙外保温系统材料》JG/T 287</w:t>
      </w:r>
    </w:p>
    <w:p>
      <w:pPr>
        <w:widowControl w:val="0"/>
        <w:spacing w:after="120" w:line="360" w:lineRule="auto"/>
        <w:ind w:firstLine="480" w:firstLineChars="200"/>
        <w:jc w:val="both"/>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42 《外墙保温用锚栓》JG/T 366</w:t>
      </w:r>
    </w:p>
    <w:p>
      <w:pPr>
        <w:widowControl w:val="0"/>
        <w:spacing w:after="120" w:line="360" w:lineRule="auto"/>
        <w:ind w:firstLine="480" w:firstLineChars="200"/>
        <w:jc w:val="both"/>
        <w:rPr>
          <w:rFonts w:hint="default"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43 《硬泡聚氨酯板薄抹灰外墙外保温系统材料》JG/T 420</w:t>
      </w:r>
    </w:p>
    <w:p>
      <w:pPr>
        <w:pStyle w:val="19"/>
      </w:pPr>
    </w:p>
    <w:p>
      <w:pPr>
        <w:pStyle w:val="19"/>
      </w:pPr>
    </w:p>
    <w:p>
      <w:pPr>
        <w:pStyle w:val="19"/>
      </w:pPr>
      <w:r>
        <w:br w:type="page"/>
      </w:r>
    </w:p>
    <w:p/>
    <w:p>
      <w:pPr>
        <w:widowControl w:val="0"/>
        <w:pBdr>
          <w:bottom w:val="none" w:color="auto" w:sz="0" w:space="1"/>
        </w:pBdr>
        <w:snapToGrid w:val="0"/>
        <w:spacing w:line="240" w:lineRule="auto"/>
        <w:jc w:val="left"/>
        <w:rPr>
          <w:rFonts w:ascii="Times New Roman" w:hAnsi="Times New Roman" w:eastAsia="宋体" w:cs="Times New Roman"/>
          <w:kern w:val="2"/>
          <w:sz w:val="18"/>
          <w:szCs w:val="18"/>
          <w:lang w:val="en-US" w:eastAsia="zh-CN" w:bidi="ar-SA"/>
        </w:rPr>
      </w:pPr>
    </w:p>
    <w:p>
      <w:pPr>
        <w:widowControl w:val="0"/>
        <w:pBdr>
          <w:bottom w:val="none" w:color="auto" w:sz="0" w:space="1"/>
        </w:pBdr>
        <w:snapToGrid w:val="0"/>
        <w:spacing w:line="240" w:lineRule="auto"/>
        <w:jc w:val="left"/>
        <w:rPr>
          <w:rFonts w:ascii="Times New Roman" w:hAnsi="Times New Roman" w:eastAsia="宋体" w:cs="Times New Roman"/>
          <w:kern w:val="2"/>
          <w:sz w:val="18"/>
          <w:szCs w:val="18"/>
          <w:lang w:val="en-US" w:eastAsia="zh-CN" w:bidi="ar-SA"/>
        </w:rPr>
      </w:pPr>
    </w:p>
    <w:p>
      <w:pPr>
        <w:widowControl w:val="0"/>
        <w:pBdr>
          <w:bottom w:val="none" w:color="auto" w:sz="0" w:space="1"/>
        </w:pBdr>
        <w:snapToGrid w:val="0"/>
        <w:spacing w:line="240" w:lineRule="auto"/>
        <w:jc w:val="left"/>
        <w:rPr>
          <w:rFonts w:ascii="Times New Roman" w:hAnsi="Times New Roman" w:eastAsia="宋体" w:cs="Times New Roman"/>
          <w:kern w:val="2"/>
          <w:sz w:val="18"/>
          <w:szCs w:val="18"/>
          <w:lang w:val="en-US" w:eastAsia="zh-CN" w:bidi="ar-SA"/>
        </w:rPr>
      </w:pPr>
    </w:p>
    <w:p>
      <w:pPr>
        <w:widowControl w:val="0"/>
        <w:pBdr>
          <w:bottom w:val="none" w:color="auto" w:sz="0" w:space="1"/>
        </w:pBdr>
        <w:snapToGrid w:val="0"/>
        <w:spacing w:line="240" w:lineRule="auto"/>
        <w:jc w:val="left"/>
        <w:rPr>
          <w:rFonts w:ascii="Times New Roman" w:hAnsi="Times New Roman" w:eastAsia="宋体" w:cs="Times New Roman"/>
          <w:kern w:val="2"/>
          <w:sz w:val="18"/>
          <w:szCs w:val="18"/>
          <w:lang w:val="en-US" w:eastAsia="zh-CN" w:bidi="ar-SA"/>
        </w:rPr>
      </w:pPr>
    </w:p>
    <w:p>
      <w:pPr>
        <w:widowControl w:val="0"/>
        <w:pBdr>
          <w:bottom w:val="none" w:color="auto" w:sz="0" w:space="1"/>
        </w:pBdr>
        <w:snapToGrid w:val="0"/>
        <w:spacing w:line="240" w:lineRule="auto"/>
        <w:jc w:val="center"/>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湖南省工程建设地方标准</w:t>
      </w:r>
    </w:p>
    <w:p>
      <w:pPr>
        <w:widowControl w:val="0"/>
        <w:spacing w:after="120" w:line="360" w:lineRule="auto"/>
        <w:jc w:val="both"/>
        <w:rPr>
          <w:rFonts w:ascii="Times New Roman" w:hAnsi="Times New Roman" w:eastAsia="黑体" w:cs="Times New Roman"/>
          <w:color w:val="000000" w:themeColor="text1"/>
          <w:kern w:val="2"/>
          <w:sz w:val="44"/>
          <w:szCs w:val="24"/>
          <w:lang w:val="en-US" w:eastAsia="zh-CN" w:bidi="ar-SA"/>
          <w14:textFill>
            <w14:solidFill>
              <w14:schemeClr w14:val="tx1"/>
            </w14:solidFill>
          </w14:textFill>
        </w:rPr>
      </w:pPr>
    </w:p>
    <w:p>
      <w:pPr>
        <w:spacing w:line="460" w:lineRule="exact"/>
        <w:jc w:val="center"/>
        <w:rPr>
          <w:rFonts w:ascii="Times New Roman" w:hAnsi="Times New Roman" w:eastAsia="黑体" w:cs="Times New Roman"/>
          <w:color w:val="000000" w:themeColor="text1"/>
          <w:sz w:val="44"/>
          <w14:textFill>
            <w14:solidFill>
              <w14:schemeClr w14:val="tx1"/>
            </w14:solidFill>
          </w14:textFill>
        </w:rPr>
      </w:pPr>
    </w:p>
    <w:p>
      <w:pPr>
        <w:widowControl w:val="0"/>
        <w:pBdr>
          <w:bottom w:val="none" w:color="auto" w:sz="0" w:space="1"/>
        </w:pBdr>
        <w:snapToGrid w:val="0"/>
        <w:spacing w:line="240" w:lineRule="auto"/>
        <w:jc w:val="center"/>
        <w:rPr>
          <w:rFonts w:hint="eastAsia" w:ascii="黑体" w:hAnsi="黑体" w:eastAsia="黑体" w:cs="黑体"/>
          <w:kern w:val="2"/>
          <w:sz w:val="44"/>
          <w:szCs w:val="44"/>
          <w:lang w:val="en-US" w:eastAsia="zh-CN" w:bidi="ar-SA"/>
        </w:rPr>
      </w:pPr>
      <w:r>
        <w:rPr>
          <w:rFonts w:hint="eastAsia" w:ascii="黑体" w:hAnsi="黑体" w:eastAsia="黑体" w:cs="黑体"/>
          <w:kern w:val="2"/>
          <w:sz w:val="44"/>
          <w:szCs w:val="44"/>
          <w:lang w:val="en-US" w:eastAsia="zh-CN" w:bidi="ar-SA"/>
        </w:rPr>
        <w:t>湖南省被动式超低能耗建筑节能工程施工及验收标准</w:t>
      </w:r>
    </w:p>
    <w:p>
      <w:pPr>
        <w:widowControl w:val="0"/>
        <w:pBdr>
          <w:bottom w:val="none" w:color="auto" w:sz="0" w:space="1"/>
        </w:pBdr>
        <w:snapToGrid w:val="0"/>
        <w:spacing w:line="240" w:lineRule="auto"/>
        <w:jc w:val="center"/>
        <w:rPr>
          <w:rFonts w:hint="eastAsia" w:ascii="黑体" w:hAnsi="黑体" w:eastAsia="黑体" w:cs="黑体"/>
          <w:kern w:val="2"/>
          <w:sz w:val="44"/>
          <w:szCs w:val="44"/>
          <w:lang w:val="en-US" w:eastAsia="zh-CN" w:bidi="ar-SA"/>
        </w:rPr>
      </w:pPr>
    </w:p>
    <w:p>
      <w:pPr>
        <w:spacing w:line="240" w:lineRule="auto"/>
        <w:rPr>
          <w:rFonts w:ascii="Times New Roman" w:hAnsi="Times New Roman" w:eastAsia="黑体" w:cs="Times New Roman"/>
          <w:b/>
          <w:bCs/>
          <w:color w:val="000000" w:themeColor="text1"/>
          <w:sz w:val="28"/>
          <w:szCs w:val="28"/>
          <w14:textFill>
            <w14:solidFill>
              <w14:schemeClr w14:val="tx1"/>
            </w14:solidFill>
          </w14:textFill>
        </w:rPr>
      </w:pPr>
    </w:p>
    <w:p>
      <w:pPr>
        <w:spacing w:line="240" w:lineRule="auto"/>
        <w:jc w:val="center"/>
        <w:rPr>
          <w:rFonts w:ascii="Times New Roman" w:hAnsi="Times New Roman" w:eastAsia="黑体" w:cs="Times New Roman"/>
          <w:b/>
          <w:bCs/>
          <w:color w:val="000000" w:themeColor="text1"/>
          <w:sz w:val="28"/>
          <w:szCs w:val="28"/>
          <w14:textFill>
            <w14:solidFill>
              <w14:schemeClr w14:val="tx1"/>
            </w14:solidFill>
          </w14:textFill>
        </w:rPr>
      </w:pPr>
      <w:r>
        <w:rPr>
          <w:rFonts w:ascii="Times New Roman" w:hAnsi="Times New Roman" w:eastAsia="黑体" w:cs="Times New Roman"/>
          <w:b/>
          <w:bCs/>
          <w:color w:val="000000" w:themeColor="text1"/>
          <w:sz w:val="28"/>
          <w:szCs w:val="28"/>
          <w14:textFill>
            <w14:solidFill>
              <w14:schemeClr w14:val="tx1"/>
            </w14:solidFill>
          </w14:textFill>
        </w:rPr>
        <w:t>DBJ 43/T XXX-202X</w:t>
      </w:r>
    </w:p>
    <w:p>
      <w:pPr>
        <w:widowControl w:val="0"/>
        <w:pBdr>
          <w:bottom w:val="none" w:color="auto" w:sz="0" w:space="1"/>
        </w:pBdr>
        <w:snapToGrid w:val="0"/>
        <w:spacing w:line="240" w:lineRule="auto"/>
        <w:jc w:val="left"/>
        <w:rPr>
          <w:rFonts w:ascii="Times New Roman" w:hAnsi="Times New Roman" w:eastAsia="宋体" w:cs="Times New Roman"/>
          <w:kern w:val="2"/>
          <w:sz w:val="18"/>
          <w:szCs w:val="18"/>
          <w:lang w:val="en-US" w:eastAsia="zh-CN" w:bidi="ar-SA"/>
        </w:rPr>
      </w:pPr>
    </w:p>
    <w:p>
      <w:pPr>
        <w:keepNext/>
        <w:keepLines/>
        <w:widowControl w:val="0"/>
        <w:numPr>
          <w:ilvl w:val="0"/>
          <w:numId w:val="0"/>
        </w:numPr>
        <w:spacing w:before="300" w:after="300" w:line="480" w:lineRule="auto"/>
        <w:jc w:val="center"/>
        <w:outlineLvl w:val="0"/>
        <w:rPr>
          <w:rFonts w:hint="eastAsia" w:ascii="Times New Roman" w:hAnsi="Times New Roman" w:eastAsia="宋体" w:cs="Times New Roman"/>
          <w:b/>
          <w:kern w:val="44"/>
          <w:sz w:val="44"/>
          <w:szCs w:val="44"/>
          <w:lang w:val="en-US" w:eastAsia="zh-CN" w:bidi="ar-SA"/>
        </w:rPr>
      </w:pPr>
      <w:bookmarkStart w:id="348" w:name="_Toc27406"/>
      <w:bookmarkStart w:id="349" w:name="_Toc28348"/>
      <w:bookmarkStart w:id="350" w:name="_Toc10614"/>
      <w:bookmarkStart w:id="351" w:name="_Toc736"/>
      <w:bookmarkStart w:id="352" w:name="_Toc10317"/>
      <w:bookmarkStart w:id="353" w:name="_Toc10282"/>
      <w:bookmarkStart w:id="354" w:name="_Toc10613"/>
      <w:r>
        <w:rPr>
          <w:rFonts w:hint="eastAsia" w:ascii="Times New Roman" w:hAnsi="Times New Roman" w:eastAsia="宋体" w:cs="Times New Roman"/>
          <w:b/>
          <w:kern w:val="44"/>
          <w:sz w:val="44"/>
          <w:szCs w:val="44"/>
          <w:lang w:val="en-US" w:eastAsia="zh-CN" w:bidi="ar-SA"/>
        </w:rPr>
        <w:t>条文说明</w:t>
      </w:r>
      <w:bookmarkEnd w:id="348"/>
      <w:bookmarkEnd w:id="349"/>
      <w:bookmarkEnd w:id="350"/>
      <w:bookmarkEnd w:id="351"/>
      <w:bookmarkEnd w:id="352"/>
      <w:bookmarkEnd w:id="353"/>
      <w:bookmarkEnd w:id="354"/>
    </w:p>
    <w:p>
      <w:pPr>
        <w:rPr>
          <w:rFonts w:hint="eastAsia" w:ascii="Times New Roman" w:hAnsi="Times New Roman" w:eastAsia="宋体" w:cs="Times New Roman"/>
          <w:b/>
          <w:kern w:val="44"/>
          <w:sz w:val="44"/>
          <w:szCs w:val="44"/>
          <w:lang w:val="en-US" w:eastAsia="zh-CN" w:bidi="ar-SA"/>
        </w:rPr>
      </w:pPr>
      <w:r>
        <w:rPr>
          <w:rFonts w:hint="eastAsia" w:ascii="Times New Roman" w:hAnsi="Times New Roman" w:eastAsia="宋体" w:cs="Times New Roman"/>
          <w:b/>
          <w:kern w:val="44"/>
          <w:sz w:val="44"/>
          <w:szCs w:val="44"/>
          <w:lang w:val="en-US" w:eastAsia="zh-CN" w:bidi="ar-SA"/>
        </w:rPr>
        <w:br w:type="page"/>
      </w:r>
    </w:p>
    <w:sdt>
      <w:sdtPr>
        <w:rPr>
          <w:rFonts w:ascii="宋体" w:hAnsi="宋体"/>
          <w:bCs/>
          <w:sz w:val="21"/>
        </w:rPr>
        <w:id w:val="147483255"/>
        <w15:color w:val="DBDBDB"/>
        <w:docPartObj>
          <w:docPartGallery w:val="Table of Contents"/>
          <w:docPartUnique/>
        </w:docPartObj>
      </w:sdtPr>
      <w:sdtEndPr>
        <w:rPr>
          <w:rFonts w:hint="eastAsia" w:ascii="Times New Roman" w:hAnsi="Times New Roman"/>
          <w:bCs/>
          <w:sz w:val="24"/>
        </w:rPr>
      </w:sdtEndPr>
      <w:sdtContent>
        <w:p>
          <w:pPr>
            <w:pStyle w:val="25"/>
            <w:rPr>
              <w:rFonts w:hint="eastAsia" w:ascii="Arial" w:hAnsi="Arial" w:eastAsia="宋体" w:cs="Times New Roman"/>
              <w:b/>
              <w:kern w:val="2"/>
              <w:sz w:val="32"/>
              <w:szCs w:val="24"/>
              <w:lang w:val="en-US" w:eastAsia="zh-CN" w:bidi="ar-SA"/>
            </w:rPr>
          </w:pPr>
          <w:bookmarkStart w:id="355" w:name="_Toc783"/>
          <w:bookmarkStart w:id="356" w:name="_Toc15771"/>
          <w:bookmarkStart w:id="357" w:name="_Toc26074"/>
          <w:r>
            <w:rPr>
              <w:rFonts w:ascii="宋体" w:hAnsi="宋体"/>
              <w:bCs/>
              <w:sz w:val="40"/>
              <w:szCs w:val="40"/>
            </w:rPr>
            <w:t>目</w:t>
          </w:r>
          <w:r>
            <w:rPr>
              <w:rFonts w:hint="eastAsia" w:ascii="宋体" w:hAnsi="宋体"/>
              <w:bCs/>
              <w:sz w:val="40"/>
              <w:szCs w:val="40"/>
            </w:rPr>
            <w:t xml:space="preserve">  次</w:t>
          </w:r>
          <w:bookmarkEnd w:id="355"/>
          <w:r>
            <w:rPr>
              <w:rFonts w:hint="eastAsia"/>
            </w:rPr>
            <w:fldChar w:fldCharType="begin"/>
          </w:r>
          <w:r>
            <w:rPr>
              <w:rFonts w:hint="eastAsia"/>
            </w:rPr>
            <w:instrText xml:space="preserve">TOC \o "1-3" \h \u </w:instrText>
          </w:r>
          <w:r>
            <w:rPr>
              <w:rFonts w:hint="eastAsia"/>
            </w:rPr>
            <w:fldChar w:fldCharType="separate"/>
          </w:r>
          <w:bookmarkEnd w:id="356"/>
          <w:bookmarkEnd w:id="357"/>
        </w:p>
        <w:p>
          <w:pPr>
            <w:pStyle w:val="20"/>
            <w:tabs>
              <w:tab w:val="right" w:leader="dot" w:pos="8306"/>
            </w:tabs>
          </w:pPr>
          <w:r>
            <w:rPr>
              <w:rFonts w:hint="eastAsia"/>
            </w:rPr>
            <w:fldChar w:fldCharType="begin"/>
          </w:r>
          <w:r>
            <w:rPr>
              <w:rFonts w:hint="eastAsia"/>
            </w:rPr>
            <w:instrText xml:space="preserve"> HYPERLINK \l _Toc8281 </w:instrText>
          </w:r>
          <w:r>
            <w:rPr>
              <w:rFonts w:hint="eastAsia"/>
            </w:rPr>
            <w:fldChar w:fldCharType="separate"/>
          </w:r>
          <w:r>
            <w:rPr>
              <w:rFonts w:hint="eastAsia" w:ascii="宋体" w:hAnsi="宋体" w:cs="宋体"/>
              <w:lang w:val="en-US" w:eastAsia="zh-CN"/>
            </w:rPr>
            <w:t xml:space="preserve">1 </w:t>
          </w:r>
          <w:r>
            <w:rPr>
              <w:rFonts w:hint="eastAsia" w:ascii="宋体" w:hAnsi="宋体" w:cs="宋体"/>
            </w:rPr>
            <w:t>总则</w:t>
          </w:r>
          <w:r>
            <w:tab/>
          </w:r>
          <w:r>
            <w:fldChar w:fldCharType="begin"/>
          </w:r>
          <w:r>
            <w:instrText xml:space="preserve"> PAGEREF _Toc8281 \h </w:instrText>
          </w:r>
          <w:r>
            <w:fldChar w:fldCharType="separate"/>
          </w:r>
          <w:r>
            <w:t>90</w:t>
          </w:r>
          <w:r>
            <w:fldChar w:fldCharType="end"/>
          </w:r>
          <w:r>
            <w:rPr>
              <w:rFonts w:hint="eastAsia"/>
            </w:rPr>
            <w:fldChar w:fldCharType="end"/>
          </w:r>
        </w:p>
        <w:p>
          <w:pPr>
            <w:pStyle w:val="20"/>
            <w:tabs>
              <w:tab w:val="right" w:leader="dot" w:pos="8306"/>
            </w:tabs>
          </w:pPr>
          <w:r>
            <w:rPr>
              <w:rFonts w:hint="eastAsia"/>
            </w:rPr>
            <w:fldChar w:fldCharType="begin"/>
          </w:r>
          <w:r>
            <w:rPr>
              <w:rFonts w:hint="eastAsia"/>
            </w:rPr>
            <w:instrText xml:space="preserve"> HYPERLINK \l _Toc20781 </w:instrText>
          </w:r>
          <w:r>
            <w:rPr>
              <w:rFonts w:hint="eastAsia"/>
            </w:rPr>
            <w:fldChar w:fldCharType="separate"/>
          </w:r>
          <w:r>
            <w:rPr>
              <w:rFonts w:hint="eastAsia"/>
              <w:lang w:val="en-US" w:eastAsia="zh-CN"/>
            </w:rPr>
            <w:t>3</w:t>
          </w:r>
          <w:r>
            <w:rPr>
              <w:rFonts w:hint="eastAsia"/>
            </w:rPr>
            <w:t>基本规定</w:t>
          </w:r>
          <w:r>
            <w:tab/>
          </w:r>
          <w:r>
            <w:fldChar w:fldCharType="begin"/>
          </w:r>
          <w:r>
            <w:instrText xml:space="preserve"> PAGEREF _Toc20781 \h </w:instrText>
          </w:r>
          <w:r>
            <w:fldChar w:fldCharType="separate"/>
          </w:r>
          <w:r>
            <w:t>91</w:t>
          </w:r>
          <w:r>
            <w:fldChar w:fldCharType="end"/>
          </w:r>
          <w:r>
            <w:rPr>
              <w:rFonts w:hint="eastAsia"/>
            </w:rPr>
            <w:fldChar w:fldCharType="end"/>
          </w:r>
        </w:p>
        <w:p>
          <w:pPr>
            <w:pStyle w:val="20"/>
            <w:tabs>
              <w:tab w:val="right" w:leader="dot" w:pos="8306"/>
            </w:tabs>
          </w:pPr>
          <w:r>
            <w:rPr>
              <w:rFonts w:hint="eastAsia"/>
            </w:rPr>
            <w:fldChar w:fldCharType="begin"/>
          </w:r>
          <w:r>
            <w:rPr>
              <w:rFonts w:hint="eastAsia"/>
            </w:rPr>
            <w:instrText xml:space="preserve"> HYPERLINK \l _Toc20428 </w:instrText>
          </w:r>
          <w:r>
            <w:rPr>
              <w:rFonts w:hint="eastAsia"/>
            </w:rPr>
            <w:fldChar w:fldCharType="separate"/>
          </w:r>
          <w:r>
            <w:rPr>
              <w:rFonts w:hint="eastAsia" w:ascii="宋体" w:hAnsi="宋体" w:cs="宋体"/>
              <w:lang w:val="en-US" w:eastAsia="zh-CN"/>
            </w:rPr>
            <w:t>4</w:t>
          </w:r>
          <w:r>
            <w:rPr>
              <w:rFonts w:hint="eastAsia" w:ascii="宋体" w:hAnsi="宋体" w:cs="宋体"/>
            </w:rPr>
            <w:t>墙体节能工程</w:t>
          </w:r>
          <w:r>
            <w:tab/>
          </w:r>
          <w:r>
            <w:fldChar w:fldCharType="begin"/>
          </w:r>
          <w:r>
            <w:instrText xml:space="preserve"> PAGEREF _Toc20428 \h </w:instrText>
          </w:r>
          <w:r>
            <w:fldChar w:fldCharType="separate"/>
          </w:r>
          <w:r>
            <w:t>93</w:t>
          </w:r>
          <w:r>
            <w:fldChar w:fldCharType="end"/>
          </w:r>
          <w:r>
            <w:rPr>
              <w:rFonts w:hint="eastAsia"/>
            </w:rPr>
            <w:fldChar w:fldCharType="end"/>
          </w:r>
        </w:p>
        <w:p>
          <w:pPr>
            <w:pStyle w:val="23"/>
            <w:tabs>
              <w:tab w:val="right" w:leader="dot" w:pos="8306"/>
            </w:tabs>
          </w:pPr>
          <w:r>
            <w:rPr>
              <w:rFonts w:hint="eastAsia"/>
            </w:rPr>
            <w:fldChar w:fldCharType="begin"/>
          </w:r>
          <w:r>
            <w:rPr>
              <w:rFonts w:hint="eastAsia"/>
            </w:rPr>
            <w:instrText xml:space="preserve"> HYPERLINK \l _Toc24328 </w:instrText>
          </w:r>
          <w:r>
            <w:rPr>
              <w:rFonts w:hint="eastAsia"/>
            </w:rPr>
            <w:fldChar w:fldCharType="separate"/>
          </w:r>
          <w:r>
            <w:rPr>
              <w:rFonts w:hint="eastAsia"/>
              <w:lang w:val="en-US" w:eastAsia="zh-CN"/>
            </w:rPr>
            <w:t>4.1</w:t>
          </w:r>
          <w:r>
            <w:rPr>
              <w:rFonts w:hint="eastAsia"/>
            </w:rPr>
            <w:t xml:space="preserve"> 一般规定</w:t>
          </w:r>
          <w:r>
            <w:tab/>
          </w:r>
          <w:r>
            <w:fldChar w:fldCharType="begin"/>
          </w:r>
          <w:r>
            <w:instrText xml:space="preserve"> PAGEREF _Toc24328 \h </w:instrText>
          </w:r>
          <w:r>
            <w:fldChar w:fldCharType="separate"/>
          </w:r>
          <w:r>
            <w:t>93</w:t>
          </w:r>
          <w:r>
            <w:fldChar w:fldCharType="end"/>
          </w:r>
          <w:r>
            <w:rPr>
              <w:rFonts w:hint="eastAsia"/>
            </w:rPr>
            <w:fldChar w:fldCharType="end"/>
          </w:r>
        </w:p>
        <w:p>
          <w:pPr>
            <w:pStyle w:val="20"/>
            <w:tabs>
              <w:tab w:val="right" w:leader="dot" w:pos="8306"/>
            </w:tabs>
          </w:pPr>
          <w:r>
            <w:rPr>
              <w:rFonts w:hint="eastAsia"/>
            </w:rPr>
            <w:fldChar w:fldCharType="begin"/>
          </w:r>
          <w:r>
            <w:rPr>
              <w:rFonts w:hint="eastAsia"/>
            </w:rPr>
            <w:instrText xml:space="preserve"> HYPERLINK \l _Toc5305 </w:instrText>
          </w:r>
          <w:r>
            <w:rPr>
              <w:rFonts w:hint="eastAsia"/>
            </w:rPr>
            <w:fldChar w:fldCharType="separate"/>
          </w:r>
          <w:r>
            <w:rPr>
              <w:rFonts w:hint="eastAsia" w:ascii="宋体" w:hAnsi="宋体" w:cs="宋体"/>
              <w:lang w:val="en-US" w:eastAsia="zh-CN"/>
            </w:rPr>
            <w:t xml:space="preserve">5 </w:t>
          </w:r>
          <w:r>
            <w:rPr>
              <w:rFonts w:hint="eastAsia" w:ascii="宋体" w:hAnsi="宋体" w:cs="宋体"/>
            </w:rPr>
            <w:t>屋面节能工程</w:t>
          </w:r>
          <w:r>
            <w:tab/>
          </w:r>
          <w:r>
            <w:fldChar w:fldCharType="begin"/>
          </w:r>
          <w:r>
            <w:instrText xml:space="preserve"> PAGEREF _Toc5305 \h </w:instrText>
          </w:r>
          <w:r>
            <w:fldChar w:fldCharType="separate"/>
          </w:r>
          <w:r>
            <w:t>94</w:t>
          </w:r>
          <w:r>
            <w:fldChar w:fldCharType="end"/>
          </w:r>
          <w:r>
            <w:rPr>
              <w:rFonts w:hint="eastAsia"/>
            </w:rPr>
            <w:fldChar w:fldCharType="end"/>
          </w:r>
        </w:p>
        <w:p>
          <w:pPr>
            <w:pStyle w:val="23"/>
            <w:tabs>
              <w:tab w:val="right" w:leader="dot" w:pos="8306"/>
            </w:tabs>
          </w:pPr>
          <w:r>
            <w:rPr>
              <w:rFonts w:hint="eastAsia"/>
            </w:rPr>
            <w:fldChar w:fldCharType="begin"/>
          </w:r>
          <w:r>
            <w:rPr>
              <w:rFonts w:hint="eastAsia"/>
            </w:rPr>
            <w:instrText xml:space="preserve"> HYPERLINK \l _Toc31595 </w:instrText>
          </w:r>
          <w:r>
            <w:rPr>
              <w:rFonts w:hint="eastAsia"/>
            </w:rPr>
            <w:fldChar w:fldCharType="separate"/>
          </w:r>
          <w:r>
            <w:rPr>
              <w:rFonts w:hint="eastAsia"/>
              <w:lang w:val="en-US" w:eastAsia="zh-CN"/>
            </w:rPr>
            <w:t xml:space="preserve">5.1 </w:t>
          </w:r>
          <w:r>
            <w:rPr>
              <w:rFonts w:hint="eastAsia"/>
            </w:rPr>
            <w:t>一般规定</w:t>
          </w:r>
          <w:r>
            <w:tab/>
          </w:r>
          <w:r>
            <w:fldChar w:fldCharType="begin"/>
          </w:r>
          <w:r>
            <w:instrText xml:space="preserve"> PAGEREF _Toc31595 \h </w:instrText>
          </w:r>
          <w:r>
            <w:fldChar w:fldCharType="separate"/>
          </w:r>
          <w:r>
            <w:t>94</w:t>
          </w:r>
          <w:r>
            <w:fldChar w:fldCharType="end"/>
          </w:r>
          <w:r>
            <w:rPr>
              <w:rFonts w:hint="eastAsia"/>
            </w:rPr>
            <w:fldChar w:fldCharType="end"/>
          </w:r>
        </w:p>
        <w:p>
          <w:pPr>
            <w:pStyle w:val="20"/>
            <w:tabs>
              <w:tab w:val="right" w:leader="dot" w:pos="8306"/>
            </w:tabs>
          </w:pPr>
          <w:r>
            <w:rPr>
              <w:rFonts w:hint="eastAsia"/>
            </w:rPr>
            <w:fldChar w:fldCharType="begin"/>
          </w:r>
          <w:r>
            <w:rPr>
              <w:rFonts w:hint="eastAsia"/>
            </w:rPr>
            <w:instrText xml:space="preserve"> HYPERLINK \l _Toc23093 </w:instrText>
          </w:r>
          <w:r>
            <w:rPr>
              <w:rFonts w:hint="eastAsia"/>
            </w:rPr>
            <w:fldChar w:fldCharType="separate"/>
          </w:r>
          <w:r>
            <w:rPr>
              <w:rFonts w:hint="eastAsia" w:ascii="宋体" w:hAnsi="宋体" w:cs="宋体"/>
              <w:lang w:val="en-US" w:eastAsia="zh-CN"/>
            </w:rPr>
            <w:t xml:space="preserve">6 </w:t>
          </w:r>
          <w:r>
            <w:rPr>
              <w:rFonts w:hint="eastAsia" w:ascii="宋体" w:hAnsi="宋体" w:cs="宋体"/>
            </w:rPr>
            <w:t>地面与楼面节能工程</w:t>
          </w:r>
          <w:r>
            <w:tab/>
          </w:r>
          <w:r>
            <w:fldChar w:fldCharType="begin"/>
          </w:r>
          <w:r>
            <w:instrText xml:space="preserve"> PAGEREF _Toc23093 \h </w:instrText>
          </w:r>
          <w:r>
            <w:fldChar w:fldCharType="separate"/>
          </w:r>
          <w:r>
            <w:t>95</w:t>
          </w:r>
          <w:r>
            <w:fldChar w:fldCharType="end"/>
          </w:r>
          <w:r>
            <w:rPr>
              <w:rFonts w:hint="eastAsia"/>
            </w:rPr>
            <w:fldChar w:fldCharType="end"/>
          </w:r>
        </w:p>
        <w:p>
          <w:pPr>
            <w:pStyle w:val="23"/>
            <w:tabs>
              <w:tab w:val="right" w:leader="dot" w:pos="8306"/>
            </w:tabs>
          </w:pPr>
          <w:r>
            <w:rPr>
              <w:rFonts w:hint="eastAsia"/>
            </w:rPr>
            <w:fldChar w:fldCharType="begin"/>
          </w:r>
          <w:r>
            <w:rPr>
              <w:rFonts w:hint="eastAsia"/>
            </w:rPr>
            <w:instrText xml:space="preserve"> HYPERLINK \l _Toc18084 </w:instrText>
          </w:r>
          <w:r>
            <w:rPr>
              <w:rFonts w:hint="eastAsia"/>
            </w:rPr>
            <w:fldChar w:fldCharType="separate"/>
          </w:r>
          <w:r>
            <w:rPr>
              <w:rFonts w:hint="eastAsia"/>
              <w:lang w:val="en-US" w:eastAsia="zh-CN"/>
            </w:rPr>
            <w:t>6.1</w:t>
          </w:r>
          <w:r>
            <w:rPr>
              <w:rFonts w:hint="eastAsia"/>
            </w:rPr>
            <w:t xml:space="preserve"> 一般规定</w:t>
          </w:r>
          <w:r>
            <w:tab/>
          </w:r>
          <w:r>
            <w:fldChar w:fldCharType="begin"/>
          </w:r>
          <w:r>
            <w:instrText xml:space="preserve"> PAGEREF _Toc18084 \h </w:instrText>
          </w:r>
          <w:r>
            <w:fldChar w:fldCharType="separate"/>
          </w:r>
          <w:r>
            <w:t>95</w:t>
          </w:r>
          <w:r>
            <w:fldChar w:fldCharType="end"/>
          </w:r>
          <w:r>
            <w:rPr>
              <w:rFonts w:hint="eastAsia"/>
            </w:rPr>
            <w:fldChar w:fldCharType="end"/>
          </w:r>
        </w:p>
        <w:p>
          <w:pPr>
            <w:pStyle w:val="20"/>
            <w:tabs>
              <w:tab w:val="right" w:leader="dot" w:pos="8306"/>
            </w:tabs>
          </w:pPr>
          <w:r>
            <w:rPr>
              <w:rFonts w:hint="eastAsia"/>
            </w:rPr>
            <w:fldChar w:fldCharType="begin"/>
          </w:r>
          <w:r>
            <w:rPr>
              <w:rFonts w:hint="eastAsia"/>
            </w:rPr>
            <w:instrText xml:space="preserve"> HYPERLINK \l _Toc25254 </w:instrText>
          </w:r>
          <w:r>
            <w:rPr>
              <w:rFonts w:hint="eastAsia"/>
            </w:rPr>
            <w:fldChar w:fldCharType="separate"/>
          </w:r>
          <w:r>
            <w:rPr>
              <w:rFonts w:hint="eastAsia" w:ascii="宋体" w:hAnsi="宋体" w:cs="宋体"/>
              <w:lang w:val="en-US" w:eastAsia="zh-CN"/>
            </w:rPr>
            <w:t xml:space="preserve">7 </w:t>
          </w:r>
          <w:r>
            <w:rPr>
              <w:rFonts w:hint="eastAsia" w:ascii="宋体" w:hAnsi="宋体" w:cs="宋体"/>
            </w:rPr>
            <w:t>门窗遮阳节能工程</w:t>
          </w:r>
          <w:r>
            <w:tab/>
          </w:r>
          <w:r>
            <w:fldChar w:fldCharType="begin"/>
          </w:r>
          <w:r>
            <w:instrText xml:space="preserve"> PAGEREF _Toc25254 \h </w:instrText>
          </w:r>
          <w:r>
            <w:fldChar w:fldCharType="separate"/>
          </w:r>
          <w:r>
            <w:t>96</w:t>
          </w:r>
          <w:r>
            <w:fldChar w:fldCharType="end"/>
          </w:r>
          <w:r>
            <w:rPr>
              <w:rFonts w:hint="eastAsia"/>
            </w:rPr>
            <w:fldChar w:fldCharType="end"/>
          </w:r>
        </w:p>
        <w:p>
          <w:pPr>
            <w:pStyle w:val="23"/>
            <w:tabs>
              <w:tab w:val="right" w:leader="dot" w:pos="8306"/>
            </w:tabs>
          </w:pPr>
          <w:r>
            <w:rPr>
              <w:rFonts w:hint="eastAsia"/>
            </w:rPr>
            <w:fldChar w:fldCharType="begin"/>
          </w:r>
          <w:r>
            <w:rPr>
              <w:rFonts w:hint="eastAsia"/>
            </w:rPr>
            <w:instrText xml:space="preserve"> HYPERLINK \l _Toc14243 </w:instrText>
          </w:r>
          <w:r>
            <w:rPr>
              <w:rFonts w:hint="eastAsia"/>
            </w:rPr>
            <w:fldChar w:fldCharType="separate"/>
          </w:r>
          <w:r>
            <w:rPr>
              <w:rFonts w:hint="eastAsia"/>
              <w:lang w:val="en-US" w:eastAsia="zh-CN"/>
            </w:rPr>
            <w:t xml:space="preserve">7.1 </w:t>
          </w:r>
          <w:r>
            <w:rPr>
              <w:rFonts w:hint="eastAsia"/>
            </w:rPr>
            <w:t>一般规定</w:t>
          </w:r>
          <w:r>
            <w:tab/>
          </w:r>
          <w:r>
            <w:fldChar w:fldCharType="begin"/>
          </w:r>
          <w:r>
            <w:instrText xml:space="preserve"> PAGEREF _Toc14243 \h </w:instrText>
          </w:r>
          <w:r>
            <w:fldChar w:fldCharType="separate"/>
          </w:r>
          <w:r>
            <w:t>96</w:t>
          </w:r>
          <w:r>
            <w:fldChar w:fldCharType="end"/>
          </w:r>
          <w:r>
            <w:rPr>
              <w:rFonts w:hint="eastAsia"/>
            </w:rPr>
            <w:fldChar w:fldCharType="end"/>
          </w:r>
        </w:p>
        <w:p>
          <w:pPr>
            <w:pStyle w:val="20"/>
            <w:tabs>
              <w:tab w:val="right" w:leader="dot" w:pos="8306"/>
            </w:tabs>
          </w:pPr>
          <w:r>
            <w:rPr>
              <w:rFonts w:hint="eastAsia"/>
            </w:rPr>
            <w:fldChar w:fldCharType="begin"/>
          </w:r>
          <w:r>
            <w:rPr>
              <w:rFonts w:hint="eastAsia"/>
            </w:rPr>
            <w:instrText xml:space="preserve"> HYPERLINK \l _Toc5838 </w:instrText>
          </w:r>
          <w:r>
            <w:rPr>
              <w:rFonts w:hint="eastAsia"/>
            </w:rPr>
            <w:fldChar w:fldCharType="separate"/>
          </w:r>
          <w:r>
            <w:rPr>
              <w:rFonts w:hint="eastAsia" w:ascii="宋体" w:hAnsi="宋体" w:cs="宋体"/>
              <w:lang w:val="en-US" w:eastAsia="zh-CN"/>
            </w:rPr>
            <w:t xml:space="preserve">8 </w:t>
          </w:r>
          <w:r>
            <w:rPr>
              <w:rFonts w:hint="eastAsia" w:ascii="宋体" w:hAnsi="宋体" w:cs="宋体"/>
            </w:rPr>
            <w:t>气密性措施工程</w:t>
          </w:r>
          <w:r>
            <w:tab/>
          </w:r>
          <w:r>
            <w:fldChar w:fldCharType="begin"/>
          </w:r>
          <w:r>
            <w:instrText xml:space="preserve"> PAGEREF _Toc5838 \h </w:instrText>
          </w:r>
          <w:r>
            <w:fldChar w:fldCharType="separate"/>
          </w:r>
          <w:r>
            <w:t>97</w:t>
          </w:r>
          <w:r>
            <w:fldChar w:fldCharType="end"/>
          </w:r>
          <w:r>
            <w:rPr>
              <w:rFonts w:hint="eastAsia"/>
            </w:rPr>
            <w:fldChar w:fldCharType="end"/>
          </w:r>
        </w:p>
        <w:p>
          <w:pPr>
            <w:pStyle w:val="23"/>
            <w:tabs>
              <w:tab w:val="right" w:leader="dot" w:pos="8306"/>
            </w:tabs>
          </w:pPr>
          <w:r>
            <w:rPr>
              <w:rFonts w:hint="eastAsia"/>
            </w:rPr>
            <w:fldChar w:fldCharType="begin"/>
          </w:r>
          <w:r>
            <w:rPr>
              <w:rFonts w:hint="eastAsia"/>
            </w:rPr>
            <w:instrText xml:space="preserve"> HYPERLINK \l _Toc4950 </w:instrText>
          </w:r>
          <w:r>
            <w:rPr>
              <w:rFonts w:hint="eastAsia"/>
            </w:rPr>
            <w:fldChar w:fldCharType="separate"/>
          </w:r>
          <w:r>
            <w:rPr>
              <w:rFonts w:hint="eastAsia"/>
              <w:lang w:val="en-US" w:eastAsia="zh-CN"/>
            </w:rPr>
            <w:t xml:space="preserve">8.1 </w:t>
          </w:r>
          <w:r>
            <w:rPr>
              <w:rFonts w:hint="eastAsia"/>
            </w:rPr>
            <w:t>一般规定</w:t>
          </w:r>
          <w:r>
            <w:tab/>
          </w:r>
          <w:r>
            <w:fldChar w:fldCharType="begin"/>
          </w:r>
          <w:r>
            <w:instrText xml:space="preserve"> PAGEREF _Toc4950 \h </w:instrText>
          </w:r>
          <w:r>
            <w:fldChar w:fldCharType="separate"/>
          </w:r>
          <w:r>
            <w:t>97</w:t>
          </w:r>
          <w:r>
            <w:fldChar w:fldCharType="end"/>
          </w:r>
          <w:r>
            <w:rPr>
              <w:rFonts w:hint="eastAsia"/>
            </w:rPr>
            <w:fldChar w:fldCharType="end"/>
          </w:r>
        </w:p>
        <w:p>
          <w:pPr>
            <w:pStyle w:val="20"/>
            <w:tabs>
              <w:tab w:val="right" w:leader="dot" w:pos="8306"/>
            </w:tabs>
          </w:pPr>
          <w:r>
            <w:rPr>
              <w:rFonts w:hint="eastAsia"/>
            </w:rPr>
            <w:fldChar w:fldCharType="begin"/>
          </w:r>
          <w:r>
            <w:rPr>
              <w:rFonts w:hint="eastAsia"/>
            </w:rPr>
            <w:instrText xml:space="preserve"> HYPERLINK \l _Toc29269 </w:instrText>
          </w:r>
          <w:r>
            <w:rPr>
              <w:rFonts w:hint="eastAsia"/>
            </w:rPr>
            <w:fldChar w:fldCharType="separate"/>
          </w:r>
          <w:r>
            <w:rPr>
              <w:rFonts w:hint="eastAsia" w:ascii="宋体" w:hAnsi="宋体" w:cs="宋体"/>
              <w:lang w:val="en-US" w:eastAsia="zh-CN"/>
            </w:rPr>
            <w:t xml:space="preserve">9 </w:t>
          </w:r>
          <w:r>
            <w:rPr>
              <w:rFonts w:hint="eastAsia" w:ascii="宋体" w:hAnsi="宋体" w:cs="宋体"/>
            </w:rPr>
            <w:t>供暖、通风与空调系统</w:t>
          </w:r>
          <w:r>
            <w:tab/>
          </w:r>
          <w:r>
            <w:fldChar w:fldCharType="begin"/>
          </w:r>
          <w:r>
            <w:instrText xml:space="preserve"> PAGEREF _Toc29269 \h </w:instrText>
          </w:r>
          <w:r>
            <w:fldChar w:fldCharType="separate"/>
          </w:r>
          <w:r>
            <w:t>98</w:t>
          </w:r>
          <w:r>
            <w:fldChar w:fldCharType="end"/>
          </w:r>
          <w:r>
            <w:rPr>
              <w:rFonts w:hint="eastAsia"/>
            </w:rPr>
            <w:fldChar w:fldCharType="end"/>
          </w:r>
        </w:p>
        <w:p>
          <w:pPr>
            <w:pStyle w:val="23"/>
            <w:tabs>
              <w:tab w:val="right" w:leader="dot" w:pos="8306"/>
            </w:tabs>
          </w:pPr>
          <w:r>
            <w:rPr>
              <w:rFonts w:hint="eastAsia"/>
            </w:rPr>
            <w:fldChar w:fldCharType="begin"/>
          </w:r>
          <w:r>
            <w:rPr>
              <w:rFonts w:hint="eastAsia"/>
            </w:rPr>
            <w:instrText xml:space="preserve"> HYPERLINK \l _Toc12167 </w:instrText>
          </w:r>
          <w:r>
            <w:rPr>
              <w:rFonts w:hint="eastAsia"/>
            </w:rPr>
            <w:fldChar w:fldCharType="separate"/>
          </w:r>
          <w:r>
            <w:rPr>
              <w:rFonts w:hint="eastAsia"/>
              <w:lang w:val="en-US" w:eastAsia="zh-CN"/>
            </w:rPr>
            <w:t xml:space="preserve">9.1 </w:t>
          </w:r>
          <w:r>
            <w:rPr>
              <w:rFonts w:hint="eastAsia"/>
            </w:rPr>
            <w:t>一般规定</w:t>
          </w:r>
          <w:r>
            <w:tab/>
          </w:r>
          <w:r>
            <w:fldChar w:fldCharType="begin"/>
          </w:r>
          <w:r>
            <w:instrText xml:space="preserve"> PAGEREF _Toc12167 \h </w:instrText>
          </w:r>
          <w:r>
            <w:fldChar w:fldCharType="separate"/>
          </w:r>
          <w:r>
            <w:t>98</w:t>
          </w:r>
          <w:r>
            <w:fldChar w:fldCharType="end"/>
          </w:r>
          <w:r>
            <w:rPr>
              <w:rFonts w:hint="eastAsia"/>
            </w:rPr>
            <w:fldChar w:fldCharType="end"/>
          </w:r>
        </w:p>
        <w:p>
          <w:pPr>
            <w:jc w:val="center"/>
            <w:rPr>
              <w:rFonts w:hint="eastAsia" w:ascii="Times New Roman" w:hAnsi="Times New Roman"/>
              <w:bCs/>
              <w:sz w:val="24"/>
            </w:rPr>
          </w:pPr>
          <w:r>
            <w:rPr>
              <w:rFonts w:hint="eastAsia"/>
            </w:rPr>
            <w:fldChar w:fldCharType="end"/>
          </w:r>
        </w:p>
      </w:sdtContent>
    </w:sdt>
    <w:p>
      <w:pPr>
        <w:pStyle w:val="2"/>
        <w:rPr>
          <w:rFonts w:hint="eastAsia"/>
        </w:rPr>
      </w:pPr>
    </w:p>
    <w:p>
      <w:pPr>
        <w:rPr>
          <w:rFonts w:hint="eastAsia" w:ascii="Times New Roman" w:hAnsi="Times New Roman"/>
          <w:bCs/>
          <w:sz w:val="24"/>
        </w:rPr>
      </w:pPr>
    </w:p>
    <w:p>
      <w:pPr>
        <w:rPr>
          <w:rFonts w:hint="eastAsia" w:ascii="Times New Roman" w:hAnsi="Times New Roman"/>
          <w:bCs/>
          <w:sz w:val="24"/>
        </w:rPr>
      </w:pPr>
      <w:r>
        <w:rPr>
          <w:rFonts w:hint="eastAsia" w:ascii="Times New Roman" w:hAnsi="Times New Roman"/>
          <w:bCs/>
          <w:sz w:val="24"/>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358" w:name="_Toc26197"/>
      <w:bookmarkStart w:id="359" w:name="_Toc8281"/>
      <w:bookmarkStart w:id="360" w:name="_Toc18191"/>
      <w:r>
        <w:rPr>
          <w:rFonts w:hint="eastAsia" w:ascii="宋体" w:hAnsi="宋体" w:cs="宋体"/>
          <w:color w:val="000000" w:themeColor="text1"/>
          <w:lang w:val="en-US" w:eastAsia="zh-CN"/>
          <w14:textFill>
            <w14:solidFill>
              <w14:schemeClr w14:val="tx1"/>
            </w14:solidFill>
          </w14:textFill>
        </w:rPr>
        <w:t xml:space="preserve">1 </w:t>
      </w:r>
      <w:r>
        <w:rPr>
          <w:rFonts w:hint="eastAsia" w:ascii="宋体" w:hAnsi="宋体" w:cs="宋体"/>
          <w:color w:val="000000" w:themeColor="text1"/>
          <w14:textFill>
            <w14:solidFill>
              <w14:schemeClr w14:val="tx1"/>
            </w14:solidFill>
          </w14:textFill>
        </w:rPr>
        <w:t>总则</w:t>
      </w:r>
      <w:bookmarkEnd w:id="358"/>
      <w:bookmarkEnd w:id="359"/>
      <w:bookmarkEnd w:id="360"/>
    </w:p>
    <w:p>
      <w:pPr>
        <w:tabs>
          <w:tab w:val="left" w:pos="567"/>
        </w:tabs>
        <w:spacing w:line="440" w:lineRule="exact"/>
        <w:jc w:val="left"/>
        <w:rPr>
          <w:rFonts w:hint="eastAsia"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 xml:space="preserve">1.0.1  </w:t>
      </w:r>
      <w:r>
        <w:rPr>
          <w:rFonts w:hint="eastAsia" w:ascii="宋体" w:hAnsi="宋体" w:cs="宋体"/>
          <w:color w:val="000000"/>
          <w:kern w:val="0"/>
          <w:lang w:bidi="ar"/>
        </w:rPr>
        <w:t>被动式超低能耗居住建筑中有大量的断热桥、气密性处理、遮阳及保温隔热等措施，这些措施在实施过程中与传统的施工方法存在很大差异，为统一被动式超低能耗居住建筑施工及质量控制，规范施工和质量验收工作，制定本标准。</w:t>
      </w:r>
    </w:p>
    <w:p>
      <w:pPr>
        <w:widowControl/>
        <w:jc w:val="left"/>
        <w:rPr>
          <w:rFonts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 xml:space="preserve">1.0.2  </w:t>
      </w:r>
      <w:r>
        <w:rPr>
          <w:rFonts w:hint="eastAsia" w:ascii="宋体" w:hAnsi="宋体" w:cs="宋体"/>
          <w:color w:val="000000"/>
          <w:kern w:val="0"/>
          <w:lang w:bidi="ar"/>
        </w:rPr>
        <w:t>本规范的适用范围为湖南省被动式超低能耗居住建筑的施工与质量控制。对于被动式超低能耗居住建筑单位工程的墙体节能工程、屋面节能工程、地面与楼面节能工程、门窗遮阳节能工程、气密性措施工程、设备与能耗监测系统、可再生能源工程等分项工程的验收均可按本标准执行。</w:t>
      </w:r>
    </w:p>
    <w:p>
      <w:pPr>
        <w:widowControl/>
        <w:jc w:val="left"/>
        <w:rPr>
          <w:rFonts w:hint="eastAsia"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 xml:space="preserve">1.0.3  </w:t>
      </w:r>
      <w:r>
        <w:rPr>
          <w:rFonts w:hint="eastAsia" w:ascii="宋体" w:hAnsi="宋体" w:cs="宋体"/>
          <w:color w:val="000000"/>
          <w:kern w:val="0"/>
          <w:lang w:bidi="ar"/>
        </w:rPr>
        <w:t>本条强调湖南省被动式超低能耗居住建筑节能工程施工及验收除应符合本标准外，尚应符合</w:t>
      </w:r>
      <w:r>
        <w:rPr>
          <w:rFonts w:hint="eastAsia" w:ascii="宋体" w:hAnsi="宋体" w:cs="宋体"/>
          <w:color w:val="000000"/>
          <w:kern w:val="0"/>
          <w:lang w:val="zh-CN" w:bidi="ar"/>
        </w:rPr>
        <w:t>国家现行标准《建筑工程施工质量验收统一标准》</w:t>
      </w:r>
      <w:r>
        <w:rPr>
          <w:rFonts w:hint="eastAsia" w:ascii="宋体" w:hAnsi="宋体" w:cs="宋体"/>
          <w:color w:val="000000"/>
          <w:kern w:val="0"/>
          <w:lang w:bidi="ar"/>
        </w:rPr>
        <w:t>GB 50300</w:t>
      </w:r>
      <w:r>
        <w:rPr>
          <w:rFonts w:hint="eastAsia" w:ascii="宋体" w:hAnsi="宋体" w:cs="宋体"/>
          <w:color w:val="000000"/>
          <w:kern w:val="0"/>
          <w:lang w:val="zh-CN" w:bidi="ar"/>
        </w:rPr>
        <w:t>、</w:t>
      </w:r>
      <w:r>
        <w:rPr>
          <w:rFonts w:hint="eastAsia" w:ascii="宋体" w:hAnsi="宋体" w:cs="宋体"/>
          <w:color w:val="000000"/>
          <w:kern w:val="0"/>
          <w:lang w:bidi="ar"/>
        </w:rPr>
        <w:t>《建筑节能工程施工质量验收标准》GB50411以及其他相关标准的规定。</w:t>
      </w:r>
    </w:p>
    <w:p>
      <w:pPr>
        <w:rPr>
          <w:rFonts w:hint="eastAsia" w:ascii="宋体" w:hAnsi="宋体" w:cs="宋体"/>
          <w:color w:val="000000"/>
          <w:kern w:val="0"/>
          <w:lang w:bidi="ar"/>
        </w:rPr>
      </w:pPr>
      <w:r>
        <w:rPr>
          <w:rFonts w:hint="eastAsia" w:ascii="宋体" w:hAnsi="宋体" w:cs="宋体"/>
          <w:color w:val="000000"/>
          <w:kern w:val="0"/>
          <w:lang w:bidi="ar"/>
        </w:rPr>
        <w:br w:type="page"/>
      </w:r>
    </w:p>
    <w:p>
      <w:pPr>
        <w:pStyle w:val="3"/>
        <w:numPr>
          <w:ilvl w:val="0"/>
          <w:numId w:val="0"/>
        </w:numPr>
        <w:bidi w:val="0"/>
        <w:ind w:leftChars="0"/>
        <w:jc w:val="center"/>
      </w:pPr>
      <w:bookmarkStart w:id="361" w:name="_Toc20781"/>
      <w:bookmarkStart w:id="362" w:name="_Toc9687"/>
      <w:bookmarkStart w:id="363" w:name="_Toc16469"/>
      <w:r>
        <w:rPr>
          <w:rFonts w:hint="eastAsia"/>
          <w:lang w:val="en-US" w:eastAsia="zh-CN"/>
        </w:rPr>
        <w:t>3</w:t>
      </w:r>
      <w:r>
        <w:rPr>
          <w:rFonts w:hint="eastAsia"/>
        </w:rPr>
        <w:t>基本规定</w:t>
      </w:r>
      <w:bookmarkEnd w:id="361"/>
      <w:bookmarkEnd w:id="362"/>
      <w:bookmarkEnd w:id="363"/>
    </w:p>
    <w:p>
      <w:pPr>
        <w:tabs>
          <w:tab w:val="left" w:pos="567"/>
        </w:tabs>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3.0.8  </w:t>
      </w:r>
      <w:r>
        <w:rPr>
          <w:rFonts w:hint="eastAsia" w:ascii="宋体" w:hAnsi="宋体" w:cs="宋体"/>
          <w:color w:val="000000" w:themeColor="text1"/>
          <w14:textFill>
            <w14:solidFill>
              <w14:schemeClr w14:val="tx1"/>
            </w14:solidFill>
          </w14:textFill>
        </w:rPr>
        <w:t>专项施工方案应包括：建筑围护结构的保温隔热、热桥控制、遮阳设施、气密性保障措施、供暖、通风与空调系统、能耗监测系统、可再生能源工程的关键环节。针对围护结构的保温隔热、热桥控制、遮阳设施、气密性保障措施等关键环节制定专项施工方案是为了确保精细化施工，保障施工质量。</w:t>
      </w:r>
    </w:p>
    <w:p>
      <w:pPr>
        <w:tabs>
          <w:tab w:val="left" w:pos="567"/>
        </w:tabs>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被动式超低能耗建筑的施工不同于传统做法，施工工艺更加复杂，对施工程序和质量的要求也更加严格，应选择施工经验丰富、技术能力强的专业队伍承担；施工前，应对现场施工、监理、检测和运行管理人员进行专项培训，转变传统观念，全面掌握超低能耗建筑的技术要求，提升相应技术水平。培训内容应包括超低能耗建筑的理念和原则、设计方法、关键节点做法、施工工艺及过程控制、日常维护要求等内容。</w:t>
      </w:r>
    </w:p>
    <w:p>
      <w:pPr>
        <w:tabs>
          <w:tab w:val="left" w:pos="567"/>
        </w:tabs>
        <w:ind w:firstLine="482" w:firstLineChars="200"/>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3.0.9  </w:t>
      </w:r>
      <w:r>
        <w:rPr>
          <w:rFonts w:hint="eastAsia" w:ascii="宋体" w:hAnsi="宋体" w:cs="宋体"/>
          <w:color w:val="000000" w:themeColor="text1"/>
          <w14:textFill>
            <w14:solidFill>
              <w14:schemeClr w14:val="tx1"/>
            </w14:solidFill>
          </w14:textFill>
        </w:rPr>
        <w:t>外墙保温系统的组成材料应由同一供应商配套提供、应具有化学-物理稳定性，系统材料应耐久、彼此相容并具有防腐性；在可能受到鼠害、虫害等生物侵害时，还应具有防生物侵害性能。</w:t>
      </w:r>
    </w:p>
    <w:p>
      <w:pPr>
        <w:tabs>
          <w:tab w:val="left" w:pos="567"/>
        </w:tabs>
        <w:ind w:firstLine="48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内置保温、钢丝网喷涂砂浆复合保温板等系统的连接件应具有可靠的机械强度和耐久性。工程塑料和圆盘应采用聚酰胺、聚乙烯或聚丙烯制成，不得使用回收再生材料；圆盘直径不得小于60mm；金属杆件应采用直径不小于8mm钢筋或型钢材料，穿过保温板内部分应采用工程塑料进行包覆，在基层墙体内的有效锚固深度不得小于100mm。连接件抗拉承载力、圆盘抗拔力应符合国家和湖南省相关标准要求，并满足设计要求。当采用其他连接件时，应满足安全可靠性能要求。</w:t>
      </w:r>
    </w:p>
    <w:p>
      <w:pPr>
        <w:tabs>
          <w:tab w:val="left" w:pos="567"/>
        </w:tabs>
        <w:ind w:firstLine="48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涉及建筑节能效果的定型产品、预制构件，以及采用成套技术现场施工安装的工程，相关单位应提供型式检验报告。当无明确规定时，型式检验报告的有效期不应超过两年。</w:t>
      </w:r>
    </w:p>
    <w:p>
      <w:pPr>
        <w:tabs>
          <w:tab w:val="left" w:pos="567"/>
        </w:tabs>
        <w:ind w:firstLine="48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现场配制的材料应按设计要求或试验室规定的配合比配制，当未给出要求时，应按照施工方案和产品说明书配制。</w:t>
      </w:r>
    </w:p>
    <w:p>
      <w:pPr>
        <w:tabs>
          <w:tab w:val="left" w:pos="567"/>
        </w:tabs>
        <w:ind w:firstLine="48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保温材料使用时的含水率应符合设计、工艺及施工技术方案要求。当无上述要求时，节能保温材料使用时的含水率不应大于正常施工环境湿度下的自然含水率，否则应采取降低含水率的措施。</w:t>
      </w:r>
    </w:p>
    <w:p>
      <w:pPr>
        <w:tabs>
          <w:tab w:val="left" w:pos="567"/>
        </w:tabs>
        <w:ind w:firstLine="48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材料的防火性能应符合《建筑设计防火规范》GB 50016、《建筑内部装修设计防火规范》GB 50222的规定。</w:t>
      </w:r>
    </w:p>
    <w:p>
      <w:pPr>
        <w:tabs>
          <w:tab w:val="left" w:pos="567"/>
        </w:tabs>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3.0.11  </w:t>
      </w:r>
      <w:r>
        <w:rPr>
          <w:rFonts w:hint="eastAsia" w:ascii="宋体" w:hAnsi="宋体" w:cs="宋体"/>
          <w:color w:val="000000" w:themeColor="text1"/>
          <w14:textFill>
            <w14:solidFill>
              <w14:schemeClr w14:val="tx1"/>
            </w14:solidFill>
          </w14:textFill>
        </w:rPr>
        <w:t>热桥控制的重点应包括：外墙和屋面保温做法、外门窗安装方法及其与墙体连接部位的处理方法，以及外挑结构、女儿墙、穿外墙和屋面的管道、套管等空气渗漏部位、外围护结构上固定件的安装等部位的处理措施。</w:t>
      </w:r>
    </w:p>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3.0.12  </w:t>
      </w:r>
      <w:r>
        <w:rPr>
          <w:rFonts w:hint="eastAsia" w:ascii="宋体" w:hAnsi="宋体" w:cs="宋体"/>
          <w:color w:val="000000" w:themeColor="text1"/>
          <w14:textFill>
            <w14:solidFill>
              <w14:schemeClr w14:val="tx1"/>
            </w14:solidFill>
          </w14:textFill>
        </w:rPr>
        <w:t>被动式超低能耗居住建筑保温系统围护结构构造做法可按附录A进行选用。</w:t>
      </w:r>
    </w:p>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3.0.13  </w:t>
      </w:r>
      <w:r>
        <w:rPr>
          <w:rFonts w:hint="eastAsia" w:ascii="宋体" w:hAnsi="宋体" w:cs="宋体"/>
          <w:color w:val="000000" w:themeColor="text1"/>
          <w14:textFill>
            <w14:solidFill>
              <w14:schemeClr w14:val="tx1"/>
            </w14:solidFill>
          </w14:textFill>
        </w:rPr>
        <w:t>建筑物气密层宜位于围护结构内侧，并应连续、完整。</w:t>
      </w:r>
    </w:p>
    <w:p>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ind w:left="2640" w:leftChars="0"/>
        <w:jc w:val="both"/>
        <w:rPr>
          <w:rFonts w:ascii="宋体" w:hAnsi="宋体" w:cs="宋体"/>
          <w:color w:val="000000" w:themeColor="text1"/>
          <w14:textFill>
            <w14:solidFill>
              <w14:schemeClr w14:val="tx1"/>
            </w14:solidFill>
          </w14:textFill>
        </w:rPr>
      </w:pPr>
      <w:bookmarkStart w:id="364" w:name="_Toc5430"/>
      <w:bookmarkStart w:id="365" w:name="_Toc20428"/>
      <w:bookmarkStart w:id="366" w:name="_Toc22776"/>
      <w:r>
        <w:rPr>
          <w:rFonts w:hint="eastAsia" w:ascii="宋体" w:hAnsi="宋体" w:cs="宋体"/>
          <w:color w:val="000000" w:themeColor="text1"/>
          <w:lang w:val="en-US" w:eastAsia="zh-CN"/>
          <w14:textFill>
            <w14:solidFill>
              <w14:schemeClr w14:val="tx1"/>
            </w14:solidFill>
          </w14:textFill>
        </w:rPr>
        <w:t>4</w:t>
      </w:r>
      <w:r>
        <w:rPr>
          <w:rFonts w:hint="eastAsia" w:ascii="宋体" w:hAnsi="宋体" w:cs="宋体"/>
          <w:color w:val="000000" w:themeColor="text1"/>
          <w14:textFill>
            <w14:solidFill>
              <w14:schemeClr w14:val="tx1"/>
            </w14:solidFill>
          </w14:textFill>
        </w:rPr>
        <w:t>墙体节能工程</w:t>
      </w:r>
      <w:bookmarkEnd w:id="364"/>
      <w:bookmarkEnd w:id="365"/>
      <w:bookmarkEnd w:id="366"/>
    </w:p>
    <w:p>
      <w:pPr>
        <w:pStyle w:val="4"/>
        <w:numPr>
          <w:ilvl w:val="1"/>
          <w:numId w:val="0"/>
        </w:numPr>
        <w:ind w:leftChars="0"/>
      </w:pPr>
      <w:bookmarkStart w:id="367" w:name="_Toc11043"/>
      <w:bookmarkStart w:id="368" w:name="_Toc29080"/>
      <w:bookmarkStart w:id="369" w:name="_Toc24328"/>
      <w:r>
        <w:rPr>
          <w:rFonts w:hint="eastAsia"/>
          <w:lang w:val="en-US" w:eastAsia="zh-CN"/>
        </w:rPr>
        <w:t>4.1</w:t>
      </w:r>
      <w:r>
        <w:rPr>
          <w:rFonts w:hint="eastAsia"/>
        </w:rPr>
        <w:t xml:space="preserve"> 一般规定</w:t>
      </w:r>
      <w:bookmarkEnd w:id="367"/>
      <w:bookmarkEnd w:id="368"/>
      <w:bookmarkEnd w:id="369"/>
    </w:p>
    <w:p>
      <w:pPr>
        <w:jc w:val="left"/>
        <w:rPr>
          <w:rFonts w:hint="eastAsia"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4.1.1</w:t>
      </w:r>
      <w:r>
        <w:rPr>
          <w:rFonts w:hint="eastAsia" w:ascii="宋体" w:hAnsi="宋体" w:cs="宋体"/>
        </w:rPr>
        <w:t xml:space="preserve">  墙体节能工程所采用保温材料的性能</w:t>
      </w:r>
      <w:r>
        <w:rPr>
          <w:rFonts w:hint="eastAsia" w:ascii="宋体" w:hAnsi="宋体" w:cs="宋体"/>
          <w:color w:val="000000"/>
          <w:kern w:val="0"/>
          <w:lang w:bidi="ar"/>
        </w:rPr>
        <w:t>除符合本标准外，还应符合国家、行业和湖南省现行有关标准的规定。</w:t>
      </w:r>
    </w:p>
    <w:p>
      <w:pPr>
        <w:ind w:firstLine="480" w:firstLineChars="200"/>
        <w:jc w:val="left"/>
        <w:rPr>
          <w:rFonts w:hint="eastAsia" w:ascii="宋体" w:hAnsi="宋体" w:cs="宋体"/>
        </w:rPr>
      </w:pPr>
      <w:r>
        <w:rPr>
          <w:rFonts w:hint="eastAsia" w:ascii="宋体" w:hAnsi="宋体" w:cs="宋体"/>
        </w:rPr>
        <w:t>1  当保温材料为模塑聚苯板时，系统、保温材料及配套材料的性能应符合现行国家标准《模塑聚苯板薄抹灰外墙外保温系统材料》GB/T 29906及相关地方标准的规定。</w:t>
      </w:r>
    </w:p>
    <w:p>
      <w:pPr>
        <w:ind w:firstLine="480" w:firstLineChars="200"/>
        <w:jc w:val="left"/>
        <w:rPr>
          <w:rFonts w:hint="eastAsia" w:ascii="宋体" w:hAnsi="宋体" w:cs="宋体"/>
        </w:rPr>
      </w:pPr>
      <w:r>
        <w:rPr>
          <w:rFonts w:hint="eastAsia" w:ascii="宋体" w:hAnsi="宋体" w:cs="宋体"/>
        </w:rPr>
        <w:t>2  当保温材料为硬泡聚氨酯板时，系统、保温材料及配套材料的性能应符合现行行业标准《硬泡聚氨酯板薄抹灰外墙外保温系统材料》JG/T 420及相关地方标准的规定。</w:t>
      </w:r>
    </w:p>
    <w:p>
      <w:pPr>
        <w:ind w:firstLine="480" w:firstLineChars="200"/>
        <w:jc w:val="left"/>
        <w:rPr>
          <w:rFonts w:hint="eastAsia" w:ascii="宋体" w:hAnsi="宋体" w:cs="宋体"/>
        </w:rPr>
      </w:pPr>
      <w:r>
        <w:rPr>
          <w:rFonts w:hint="eastAsia" w:ascii="宋体" w:hAnsi="宋体" w:cs="宋体"/>
        </w:rPr>
        <w:t>3  当保温材料为挤塑聚苯板时，保温材料的性能应符合现行国家标准《挤塑聚苯板（XPS）薄抹灰外墙保温系统材料》GB/T 30595及相关地方标准的规定。</w:t>
      </w:r>
    </w:p>
    <w:p>
      <w:pPr>
        <w:ind w:firstLine="480" w:firstLineChars="200"/>
        <w:jc w:val="left"/>
        <w:rPr>
          <w:rFonts w:hint="eastAsia" w:ascii="宋体" w:hAnsi="宋体" w:cs="宋体"/>
        </w:rPr>
      </w:pPr>
      <w:r>
        <w:rPr>
          <w:rFonts w:hint="eastAsia" w:ascii="宋体" w:hAnsi="宋体" w:cs="宋体"/>
        </w:rPr>
        <w:t>4  当保温材料为真空绝热板时，保温材料的性能应符合现行国家标准《真空绝热板》GB/T 37608及相关地方标准的规定。</w:t>
      </w:r>
    </w:p>
    <w:p>
      <w:pPr>
        <w:ind w:firstLine="480" w:firstLineChars="200"/>
        <w:jc w:val="left"/>
        <w:rPr>
          <w:rFonts w:hint="eastAsia" w:ascii="宋体" w:hAnsi="宋体" w:cs="宋体"/>
        </w:rPr>
      </w:pPr>
      <w:r>
        <w:rPr>
          <w:rFonts w:hint="eastAsia" w:ascii="宋体" w:hAnsi="宋体" w:cs="宋体"/>
        </w:rPr>
        <w:t>5  当保温材料为保温砂浆，或以保温砂浆作为辅助保温层时，保温砂浆的性能应符合现行国家标准《建筑保温砂浆》GB/T 20473及相关地方标准的规定。</w:t>
      </w:r>
    </w:p>
    <w:p>
      <w:pPr>
        <w:ind w:firstLine="480" w:firstLineChars="200"/>
        <w:jc w:val="left"/>
        <w:rPr>
          <w:rFonts w:hint="eastAsia" w:ascii="宋体" w:hAnsi="宋体" w:cs="宋体"/>
        </w:rPr>
      </w:pPr>
      <w:r>
        <w:rPr>
          <w:rFonts w:hint="eastAsia" w:ascii="宋体" w:hAnsi="宋体" w:cs="宋体"/>
        </w:rPr>
        <w:t>6  当设计有防火隔离带时，其性能应符合现行行业标准《建筑外墙外保温防火隔离带技术规程》JGJ 289及相关地方标准的规定。</w:t>
      </w:r>
    </w:p>
    <w:p>
      <w:pPr>
        <w:ind w:firstLine="480" w:firstLineChars="200"/>
        <w:jc w:val="left"/>
        <w:rPr>
          <w:rFonts w:hint="eastAsia" w:ascii="宋体" w:hAnsi="宋体" w:cs="宋体"/>
        </w:rPr>
      </w:pPr>
      <w:r>
        <w:rPr>
          <w:rFonts w:hint="eastAsia" w:ascii="宋体" w:hAnsi="宋体" w:cs="宋体"/>
        </w:rPr>
        <w:t>7  内置保温、钢丝网喷涂砂浆复合保温板等系统中的桁架腹筋、穿透保温层的斜插丝，均应采用热导率低、耐久性好的不锈钢丝，其材质应符合《不锈钢丝》GB/T4240的相关规定。且混凝土中酸溶性氯离子含量应符合现行国家标准《混凝土结构设计规范》GB 50010 的有关规定。</w:t>
      </w:r>
    </w:p>
    <w:p>
      <w:pPr>
        <w:ind w:firstLine="480" w:firstLineChars="200"/>
        <w:jc w:val="left"/>
        <w:rPr>
          <w:rFonts w:hint="eastAsia" w:ascii="宋体" w:hAnsi="宋体" w:cs="宋体"/>
        </w:rPr>
      </w:pPr>
      <w:r>
        <w:rPr>
          <w:rFonts w:hint="eastAsia" w:ascii="宋体" w:hAnsi="宋体" w:cs="宋体"/>
        </w:rPr>
        <w:t>8  其他配套材料的性能应符合国家、行业和湖南省现行有关标准的规定。</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ind w:left="2640" w:leftChars="0"/>
        <w:jc w:val="both"/>
        <w:rPr>
          <w:rFonts w:ascii="宋体" w:hAnsi="宋体" w:cs="宋体"/>
          <w:color w:val="000000" w:themeColor="text1"/>
          <w14:textFill>
            <w14:solidFill>
              <w14:schemeClr w14:val="tx1"/>
            </w14:solidFill>
          </w14:textFill>
        </w:rPr>
      </w:pPr>
      <w:bookmarkStart w:id="370" w:name="_Toc15568"/>
      <w:bookmarkStart w:id="371" w:name="_Toc5305"/>
      <w:bookmarkStart w:id="372" w:name="_Toc26548"/>
      <w:r>
        <w:rPr>
          <w:rFonts w:hint="eastAsia" w:ascii="宋体" w:hAnsi="宋体" w:cs="宋体"/>
          <w:color w:val="000000" w:themeColor="text1"/>
          <w:lang w:val="en-US" w:eastAsia="zh-CN"/>
          <w14:textFill>
            <w14:solidFill>
              <w14:schemeClr w14:val="tx1"/>
            </w14:solidFill>
          </w14:textFill>
        </w:rPr>
        <w:t xml:space="preserve">5 </w:t>
      </w:r>
      <w:r>
        <w:rPr>
          <w:rFonts w:hint="eastAsia" w:ascii="宋体" w:hAnsi="宋体" w:cs="宋体"/>
          <w:color w:val="000000" w:themeColor="text1"/>
          <w14:textFill>
            <w14:solidFill>
              <w14:schemeClr w14:val="tx1"/>
            </w14:solidFill>
          </w14:textFill>
        </w:rPr>
        <w:t>屋面节能工程</w:t>
      </w:r>
      <w:bookmarkEnd w:id="370"/>
      <w:bookmarkEnd w:id="371"/>
      <w:bookmarkEnd w:id="372"/>
    </w:p>
    <w:p>
      <w:pPr>
        <w:pStyle w:val="4"/>
        <w:numPr>
          <w:ilvl w:val="1"/>
          <w:numId w:val="0"/>
        </w:numPr>
        <w:ind w:leftChars="0"/>
      </w:pPr>
      <w:bookmarkStart w:id="373" w:name="_Toc30631"/>
      <w:bookmarkStart w:id="374" w:name="_Toc9675"/>
      <w:bookmarkStart w:id="375" w:name="_Toc31595"/>
      <w:r>
        <w:rPr>
          <w:rFonts w:hint="eastAsia"/>
          <w:lang w:val="en-US" w:eastAsia="zh-CN"/>
        </w:rPr>
        <w:t xml:space="preserve">5.1 </w:t>
      </w:r>
      <w:r>
        <w:rPr>
          <w:rFonts w:hint="eastAsia"/>
        </w:rPr>
        <w:t>一般规定</w:t>
      </w:r>
      <w:bookmarkEnd w:id="373"/>
      <w:bookmarkEnd w:id="374"/>
      <w:bookmarkEnd w:id="375"/>
    </w:p>
    <w:p>
      <w:pPr>
        <w:spacing w:line="440" w:lineRule="exact"/>
        <w:rPr>
          <w:rFonts w:hint="eastAsia" w:ascii="宋体" w:hAnsi="宋体" w:eastAsia="宋体" w:cs="宋体"/>
          <w:color w:val="0000FF"/>
          <w:sz w:val="21"/>
          <w:szCs w:val="21"/>
          <w:lang w:eastAsia="zh-CN"/>
        </w:rPr>
      </w:pPr>
      <w:r>
        <w:rPr>
          <w:rFonts w:hint="eastAsia" w:ascii="宋体" w:hAnsi="宋体" w:cs="宋体"/>
          <w:b/>
          <w:bCs/>
        </w:rPr>
        <w:t>5</w:t>
      </w:r>
      <w:r>
        <w:rPr>
          <w:rFonts w:hint="eastAsia" w:ascii="宋体" w:hAnsi="宋体" w:cs="宋体"/>
          <w:b/>
          <w:bCs/>
          <w:color w:val="000000" w:themeColor="text1"/>
          <w14:textFill>
            <w14:solidFill>
              <w14:schemeClr w14:val="tx1"/>
            </w14:solidFill>
          </w14:textFill>
        </w:rPr>
        <w:t>.1.1</w:t>
      </w:r>
      <w:r>
        <w:rPr>
          <w:rFonts w:hint="eastAsia" w:ascii="宋体" w:hAnsi="宋体" w:cs="宋体"/>
        </w:rPr>
        <w:t xml:space="preserve">  防水隔汽层、防水层、保护层选用材料及做法应符合《屋面工程技术规范》GB50345的规定；防水材料应符合《屋面工程技术规范》GB50345的规定</w:t>
      </w:r>
      <w:r>
        <w:rPr>
          <w:rFonts w:hint="eastAsia" w:ascii="宋体" w:hAnsi="宋体" w:cs="宋体"/>
          <w:lang w:eastAsia="zh-CN"/>
        </w:rPr>
        <w:t>。</w:t>
      </w:r>
    </w:p>
    <w:p>
      <w:pPr>
        <w:spacing w:line="440" w:lineRule="exact"/>
        <w:rPr>
          <w:rFonts w:ascii="宋体" w:hAnsi="宋体" w:cs="宋体"/>
          <w:color w:val="0000FF"/>
          <w:sz w:val="21"/>
          <w:szCs w:val="21"/>
        </w:rPr>
      </w:pPr>
      <w:r>
        <w:rPr>
          <w:rFonts w:hint="eastAsia" w:ascii="宋体" w:hAnsi="宋体" w:cs="宋体"/>
          <w:b/>
          <w:bCs/>
        </w:rPr>
        <w:t>5.1.3</w:t>
      </w:r>
      <w:r>
        <w:rPr>
          <w:rFonts w:hint="eastAsia" w:ascii="宋体" w:hAnsi="宋体" w:cs="宋体"/>
        </w:rPr>
        <w:t xml:space="preserve">  女儿墙作为屋面系统的重要组成部分，热桥长度较大，使用断桥承重连接件，可简化外保温作业。</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376" w:name="_Toc23093"/>
      <w:bookmarkStart w:id="377" w:name="_Toc11553"/>
      <w:bookmarkStart w:id="378" w:name="_Toc29899"/>
      <w:r>
        <w:rPr>
          <w:rFonts w:hint="eastAsia" w:ascii="宋体" w:hAnsi="宋体" w:cs="宋体"/>
          <w:color w:val="000000" w:themeColor="text1"/>
          <w:lang w:val="en-US" w:eastAsia="zh-CN"/>
          <w14:textFill>
            <w14:solidFill>
              <w14:schemeClr w14:val="tx1"/>
            </w14:solidFill>
          </w14:textFill>
        </w:rPr>
        <w:t xml:space="preserve">6 </w:t>
      </w:r>
      <w:r>
        <w:rPr>
          <w:rFonts w:hint="eastAsia" w:ascii="宋体" w:hAnsi="宋体" w:cs="宋体"/>
          <w:color w:val="000000" w:themeColor="text1"/>
          <w14:textFill>
            <w14:solidFill>
              <w14:schemeClr w14:val="tx1"/>
            </w14:solidFill>
          </w14:textFill>
        </w:rPr>
        <w:t>地面与楼面节能工程</w:t>
      </w:r>
      <w:bookmarkEnd w:id="376"/>
      <w:bookmarkEnd w:id="377"/>
      <w:bookmarkEnd w:id="378"/>
    </w:p>
    <w:p>
      <w:pPr>
        <w:pStyle w:val="4"/>
        <w:numPr>
          <w:ilvl w:val="1"/>
          <w:numId w:val="0"/>
        </w:numPr>
        <w:ind w:leftChars="0"/>
      </w:pPr>
      <w:bookmarkStart w:id="379" w:name="_Toc15515"/>
      <w:bookmarkStart w:id="380" w:name="_Toc18084"/>
      <w:bookmarkStart w:id="381" w:name="_Toc10681"/>
      <w:r>
        <w:rPr>
          <w:rFonts w:hint="eastAsia"/>
          <w:lang w:val="en-US" w:eastAsia="zh-CN"/>
        </w:rPr>
        <w:t>6.1</w:t>
      </w:r>
      <w:r>
        <w:rPr>
          <w:rFonts w:hint="eastAsia"/>
        </w:rPr>
        <w:t xml:space="preserve"> 一般规定</w:t>
      </w:r>
      <w:bookmarkEnd w:id="379"/>
      <w:bookmarkEnd w:id="380"/>
      <w:bookmarkEnd w:id="381"/>
    </w:p>
    <w:p>
      <w:pPr>
        <w:rPr>
          <w:rFonts w:ascii="宋体" w:hAnsi="宋体" w:cs="宋体"/>
          <w:b/>
        </w:rPr>
      </w:pPr>
      <w:r>
        <w:rPr>
          <w:rFonts w:hint="eastAsia" w:ascii="宋体" w:hAnsi="宋体" w:cs="宋体"/>
          <w:b/>
        </w:rPr>
        <w:t xml:space="preserve">6.1.1 </w:t>
      </w:r>
      <w:r>
        <w:rPr>
          <w:rFonts w:hint="eastAsia" w:ascii="宋体" w:hAnsi="宋体" w:cs="宋体"/>
        </w:rPr>
        <w:t>被动式超低能耗居住建筑的地面与楼面保温工程施工控制与验收应符合《</w:t>
      </w:r>
      <w:r>
        <w:rPr>
          <w:rFonts w:hint="eastAsia" w:ascii="宋体" w:hAnsi="宋体" w:cs="宋体"/>
          <w:lang w:eastAsia="zh-CN"/>
        </w:rPr>
        <w:t>建筑节能工程施工质量验收标准</w:t>
      </w:r>
      <w:r>
        <w:rPr>
          <w:rFonts w:hint="eastAsia" w:ascii="宋体" w:hAnsi="宋体" w:cs="宋体"/>
        </w:rPr>
        <w:t>》GB50411和《建筑地面工程施工质量验收规范》GB50209等现行国家规范的有关规定。</w:t>
      </w:r>
    </w:p>
    <w:p>
      <w:pPr>
        <w:jc w:val="left"/>
        <w:rPr>
          <w:rFonts w:ascii="宋体" w:hAnsi="宋体" w:cs="宋体"/>
          <w:color w:val="000000"/>
          <w:kern w:val="0"/>
          <w:lang w:bidi="ar"/>
        </w:rPr>
      </w:pPr>
      <w:r>
        <w:rPr>
          <w:rFonts w:hint="eastAsia" w:ascii="宋体" w:hAnsi="宋体" w:cs="宋体"/>
          <w:b/>
        </w:rPr>
        <w:t xml:space="preserve">6.1.3  </w:t>
      </w:r>
      <w:r>
        <w:rPr>
          <w:rFonts w:hint="eastAsia" w:ascii="宋体" w:hAnsi="宋体" w:cs="宋体"/>
        </w:rPr>
        <w:t>地面及地面下其他部位所采用的保温材料</w:t>
      </w:r>
      <w:r>
        <w:rPr>
          <w:rFonts w:hint="eastAsia" w:ascii="宋体" w:hAnsi="宋体" w:cs="宋体"/>
          <w:color w:val="000000"/>
          <w:kern w:val="0"/>
          <w:lang w:bidi="ar"/>
        </w:rPr>
        <w:t>除符合本标准外，还应符合国家、行业和湖南省现行有关标准的规定。</w:t>
      </w:r>
    </w:p>
    <w:p>
      <w:pPr>
        <w:ind w:firstLine="480" w:firstLineChars="200"/>
        <w:jc w:val="left"/>
        <w:rPr>
          <w:rFonts w:hint="eastAsia" w:ascii="宋体" w:hAnsi="宋体" w:cs="宋体"/>
        </w:rPr>
      </w:pPr>
      <w:r>
        <w:rPr>
          <w:rFonts w:hint="eastAsia" w:ascii="宋体" w:hAnsi="宋体" w:cs="宋体"/>
        </w:rPr>
        <w:t>1 当保温材料为模塑聚苯板时，其性能应符合现行国家标准《绝热用模塑聚苯乙烯泡沫塑料（EPS）》GB/T 10801.1 的规定。如使用部位在地下室顶板上侧时，应选用Ⅲ型以上产品。</w:t>
      </w:r>
    </w:p>
    <w:p>
      <w:pPr>
        <w:ind w:firstLine="480" w:firstLineChars="200"/>
        <w:jc w:val="left"/>
        <w:rPr>
          <w:rFonts w:hint="eastAsia" w:ascii="宋体" w:hAnsi="宋体" w:cs="宋体"/>
        </w:rPr>
      </w:pPr>
      <w:r>
        <w:rPr>
          <w:rFonts w:hint="eastAsia" w:ascii="宋体" w:hAnsi="宋体" w:cs="宋体"/>
        </w:rPr>
        <w:t>2 当保温材料为挤塑聚苯板时，其性能应符合现行国家标准《绝热用挤塑聚苯乙烯泡沫塑料(XPS)》GB/T 10801.2 的规定。</w:t>
      </w:r>
    </w:p>
    <w:p>
      <w:pPr>
        <w:ind w:firstLine="480" w:firstLineChars="200"/>
        <w:jc w:val="left"/>
        <w:rPr>
          <w:rFonts w:hint="eastAsia" w:ascii="宋体" w:hAnsi="宋体" w:cs="宋体"/>
        </w:rPr>
      </w:pPr>
      <w:r>
        <w:rPr>
          <w:rFonts w:hint="eastAsia" w:ascii="宋体" w:hAnsi="宋体" w:cs="宋体"/>
        </w:rPr>
        <w:t>3 当保温材料为硬泡聚氨酯板时，其保温材料性能应符合现行行业标准《硬泡聚氨酯板薄抹灰外墙外保温系统材料》JG/T 420 的规定。</w:t>
      </w:r>
    </w:p>
    <w:p>
      <w:pPr>
        <w:ind w:firstLine="480" w:firstLineChars="200"/>
        <w:jc w:val="left"/>
        <w:rPr>
          <w:rFonts w:hint="eastAsia" w:ascii="宋体" w:hAnsi="宋体" w:cs="宋体"/>
        </w:rPr>
      </w:pPr>
      <w:r>
        <w:rPr>
          <w:rFonts w:hint="eastAsia" w:ascii="宋体" w:hAnsi="宋体" w:cs="宋体"/>
        </w:rPr>
        <w:t>4 当保温材料为真空绝热板时，其性能应符合现行国家标准《真空绝热板》GB/T 37608的规定。</w:t>
      </w:r>
    </w:p>
    <w:p>
      <w:r>
        <w:rPr>
          <w:rFonts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382" w:name="_Toc5348"/>
      <w:bookmarkStart w:id="383" w:name="_Toc25254"/>
      <w:bookmarkStart w:id="384" w:name="_Toc12245"/>
      <w:r>
        <w:rPr>
          <w:rFonts w:hint="eastAsia" w:ascii="宋体" w:hAnsi="宋体" w:cs="宋体"/>
          <w:color w:val="000000" w:themeColor="text1"/>
          <w:lang w:val="en-US" w:eastAsia="zh-CN"/>
          <w14:textFill>
            <w14:solidFill>
              <w14:schemeClr w14:val="tx1"/>
            </w14:solidFill>
          </w14:textFill>
        </w:rPr>
        <w:t xml:space="preserve">7 </w:t>
      </w:r>
      <w:r>
        <w:rPr>
          <w:rFonts w:hint="eastAsia" w:ascii="宋体" w:hAnsi="宋体" w:cs="宋体"/>
          <w:color w:val="000000" w:themeColor="text1"/>
          <w14:textFill>
            <w14:solidFill>
              <w14:schemeClr w14:val="tx1"/>
            </w14:solidFill>
          </w14:textFill>
        </w:rPr>
        <w:t>门窗遮阳节能工程</w:t>
      </w:r>
      <w:bookmarkEnd w:id="382"/>
      <w:bookmarkEnd w:id="383"/>
      <w:bookmarkEnd w:id="384"/>
    </w:p>
    <w:p>
      <w:pPr>
        <w:pStyle w:val="4"/>
        <w:numPr>
          <w:ilvl w:val="1"/>
          <w:numId w:val="0"/>
        </w:numPr>
        <w:ind w:leftChars="0"/>
      </w:pPr>
      <w:bookmarkStart w:id="385" w:name="_Toc14243"/>
      <w:bookmarkStart w:id="386" w:name="_Toc29835"/>
      <w:bookmarkStart w:id="387" w:name="_Toc20165"/>
      <w:r>
        <w:rPr>
          <w:rFonts w:hint="eastAsia"/>
          <w:lang w:val="en-US" w:eastAsia="zh-CN"/>
        </w:rPr>
        <w:t xml:space="preserve">7.1 </w:t>
      </w:r>
      <w:r>
        <w:rPr>
          <w:rFonts w:hint="eastAsia"/>
        </w:rPr>
        <w:t>一般规定</w:t>
      </w:r>
      <w:bookmarkEnd w:id="385"/>
      <w:bookmarkEnd w:id="386"/>
      <w:bookmarkEnd w:id="387"/>
    </w:p>
    <w:p>
      <w:pPr>
        <w:rPr>
          <w:rFonts w:ascii="宋体" w:hAnsi="宋体" w:cs="宋体"/>
          <w:color w:val="0000FF"/>
          <w:sz w:val="21"/>
          <w:szCs w:val="21"/>
        </w:rPr>
      </w:pPr>
      <w:r>
        <w:rPr>
          <w:rFonts w:hint="eastAsia" w:ascii="宋体" w:hAnsi="宋体" w:cs="宋体"/>
          <w:b/>
          <w:bCs/>
          <w:color w:val="000000" w:themeColor="text1"/>
          <w14:textFill>
            <w14:solidFill>
              <w14:schemeClr w14:val="tx1"/>
            </w14:solidFill>
          </w14:textFill>
        </w:rPr>
        <w:t>7.1.2</w:t>
      </w:r>
      <w:r>
        <w:rPr>
          <w:rFonts w:hint="eastAsia" w:ascii="宋体" w:hAnsi="宋体" w:cs="宋体"/>
          <w:color w:val="000000" w:themeColor="text1"/>
          <w14:textFill>
            <w14:solidFill>
              <w14:schemeClr w14:val="tx1"/>
            </w14:solidFill>
          </w14:textFill>
        </w:rPr>
        <w:t xml:space="preserve"> 被动式超低能耗建筑用门、窗洞口尺寸应满足现行国家标准《建筑门窗洞口尺寸系列》GB/T 5824的规定，并应优先选用现行国家标准《建筑门窗洞口尺寸协调要求》GB/T 30591规定的常用标准规格的门、窗洞口尺寸。</w:t>
      </w:r>
    </w:p>
    <w:p>
      <w:pPr>
        <w:widowControl/>
        <w:jc w:val="left"/>
        <w:rPr>
          <w:rFonts w:ascii="宋体" w:hAnsi="宋体" w:cs="宋体"/>
          <w:color w:val="0000FF"/>
          <w:sz w:val="21"/>
          <w:szCs w:val="21"/>
        </w:rPr>
      </w:pPr>
      <w:r>
        <w:rPr>
          <w:rFonts w:hint="eastAsia" w:ascii="宋体" w:hAnsi="宋体" w:cs="宋体"/>
          <w:b/>
          <w:bCs/>
          <w:color w:val="000000" w:themeColor="text1"/>
          <w14:textFill>
            <w14:solidFill>
              <w14:schemeClr w14:val="tx1"/>
            </w14:solidFill>
          </w14:textFill>
        </w:rPr>
        <w:t>7.1.3</w:t>
      </w:r>
      <w:r>
        <w:rPr>
          <w:rFonts w:hint="eastAsia" w:ascii="宋体" w:hAnsi="宋体" w:cs="宋体"/>
          <w:color w:val="000000" w:themeColor="text1"/>
          <w14:textFill>
            <w14:solidFill>
              <w14:schemeClr w14:val="tx1"/>
            </w14:solidFill>
          </w14:textFill>
        </w:rPr>
        <w:t xml:space="preserve"> 被动式超低能耗居住建筑的外门窗应根据设计要求确定采用外挂式安装或带隔热附框的洞内安装方式，且构造节点应根据墙体的保温形式进行优化设计。当墙体采用外保温系统时，外门窗宜采用整体外挂式安装，门窗框内表面与基层墙体外表面齐平，门窗位于外墙外保温层内。</w:t>
      </w:r>
    </w:p>
    <w:p>
      <w:pPr>
        <w:widowControl/>
        <w:jc w:val="lef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7.1.6</w:t>
      </w:r>
      <w:r>
        <w:rPr>
          <w:rFonts w:hint="eastAsia" w:ascii="宋体" w:hAnsi="宋体" w:cs="宋体"/>
          <w:color w:val="000000" w:themeColor="text1"/>
          <w14:textFill>
            <w14:solidFill>
              <w14:schemeClr w14:val="tx1"/>
            </w14:solidFill>
          </w14:textFill>
        </w:rPr>
        <w:t xml:space="preserve"> 玻璃幕墙的金属、玻璃等材质的龙骨或吊挂件与墙体固定时，其墙体固定件须采取增加隔热垫块等方式的阻断热桥的处理措施；玻璃幕墙上下边缘、两侧端头收口处缝隙、金属盖板处须以保温材料填充包覆，形成墙体保温层至幕墙断热框料之间连续完整的保温构造。</w:t>
      </w:r>
    </w:p>
    <w:p>
      <w:pPr>
        <w:widowControl/>
        <w:ind w:firstLine="480" w:firstLineChars="20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玻璃幕墙固定件与外装金属、石材等干挂装饰性幕墙的墙体固定件须按各分项工程施工顺序统一排设、安装，避免互相干扰。</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388" w:name="_Toc29954"/>
      <w:bookmarkStart w:id="389" w:name="_Toc12125"/>
      <w:bookmarkStart w:id="390" w:name="_Toc5838"/>
      <w:r>
        <w:rPr>
          <w:rFonts w:hint="eastAsia" w:ascii="宋体" w:hAnsi="宋体" w:cs="宋体"/>
          <w:color w:val="000000" w:themeColor="text1"/>
          <w:lang w:val="en-US" w:eastAsia="zh-CN"/>
          <w14:textFill>
            <w14:solidFill>
              <w14:schemeClr w14:val="tx1"/>
            </w14:solidFill>
          </w14:textFill>
        </w:rPr>
        <w:t xml:space="preserve">8 </w:t>
      </w:r>
      <w:r>
        <w:rPr>
          <w:rFonts w:hint="eastAsia" w:ascii="宋体" w:hAnsi="宋体" w:cs="宋体"/>
          <w:color w:val="000000" w:themeColor="text1"/>
          <w14:textFill>
            <w14:solidFill>
              <w14:schemeClr w14:val="tx1"/>
            </w14:solidFill>
          </w14:textFill>
        </w:rPr>
        <w:t>气密性措施工程</w:t>
      </w:r>
      <w:bookmarkEnd w:id="388"/>
      <w:bookmarkEnd w:id="389"/>
      <w:bookmarkEnd w:id="390"/>
    </w:p>
    <w:p>
      <w:pPr>
        <w:pStyle w:val="4"/>
        <w:numPr>
          <w:ilvl w:val="1"/>
          <w:numId w:val="0"/>
        </w:numPr>
        <w:ind w:leftChars="0"/>
      </w:pPr>
      <w:bookmarkStart w:id="391" w:name="_Toc8652"/>
      <w:bookmarkStart w:id="392" w:name="_Toc19083"/>
      <w:bookmarkStart w:id="393" w:name="_Toc4950"/>
      <w:r>
        <w:rPr>
          <w:rFonts w:hint="eastAsia"/>
          <w:lang w:val="en-US" w:eastAsia="zh-CN"/>
        </w:rPr>
        <w:t xml:space="preserve">8.1 </w:t>
      </w:r>
      <w:r>
        <w:rPr>
          <w:rFonts w:hint="eastAsia"/>
        </w:rPr>
        <w:t>一般规定</w:t>
      </w:r>
      <w:bookmarkEnd w:id="391"/>
      <w:bookmarkEnd w:id="392"/>
      <w:bookmarkEnd w:id="393"/>
    </w:p>
    <w:p>
      <w:pPr>
        <w:rPr>
          <w:rFonts w:ascii="宋体" w:hAnsi="宋体" w:cs="宋体"/>
          <w:color w:val="0000FF"/>
          <w:sz w:val="21"/>
          <w:szCs w:val="21"/>
        </w:rPr>
      </w:pPr>
      <w:r>
        <w:rPr>
          <w:rFonts w:hint="eastAsia" w:ascii="宋体" w:hAnsi="宋体" w:cs="宋体"/>
          <w:b/>
          <w:color w:val="000000" w:themeColor="text1"/>
          <w14:textFill>
            <w14:solidFill>
              <w14:schemeClr w14:val="tx1"/>
            </w14:solidFill>
          </w14:textFill>
        </w:rPr>
        <w:t xml:space="preserve">8.1.3 </w:t>
      </w:r>
      <w:r>
        <w:rPr>
          <w:rFonts w:hint="eastAsia" w:ascii="宋体" w:hAnsi="宋体" w:cs="宋体"/>
          <w:bCs/>
          <w:color w:val="000000" w:themeColor="text1"/>
          <w14:textFill>
            <w14:solidFill>
              <w14:schemeClr w14:val="tx1"/>
            </w14:solidFill>
          </w14:textFill>
        </w:rPr>
        <w:t xml:space="preserve">抹灰砂浆达到一定厚度时可以作为气密性材料使用。但是在国内暂时还没有测试砂浆气密性能的检测方法。 </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3"/>
        <w:numPr>
          <w:ilvl w:val="0"/>
          <w:numId w:val="0"/>
        </w:numPr>
        <w:spacing w:before="200" w:after="120" w:line="600" w:lineRule="auto"/>
        <w:jc w:val="center"/>
        <w:rPr>
          <w:rFonts w:ascii="宋体" w:hAnsi="宋体" w:cs="宋体"/>
          <w:color w:val="000000" w:themeColor="text1"/>
          <w14:textFill>
            <w14:solidFill>
              <w14:schemeClr w14:val="tx1"/>
            </w14:solidFill>
          </w14:textFill>
        </w:rPr>
      </w:pPr>
      <w:bookmarkStart w:id="394" w:name="_Toc26762"/>
      <w:bookmarkStart w:id="395" w:name="_Toc26007"/>
      <w:bookmarkStart w:id="396" w:name="_Toc29269"/>
      <w:r>
        <w:rPr>
          <w:rFonts w:hint="eastAsia" w:ascii="宋体" w:hAnsi="宋体" w:cs="宋体"/>
          <w:color w:val="000000" w:themeColor="text1"/>
          <w:lang w:val="en-US" w:eastAsia="zh-CN"/>
          <w14:textFill>
            <w14:solidFill>
              <w14:schemeClr w14:val="tx1"/>
            </w14:solidFill>
          </w14:textFill>
        </w:rPr>
        <w:t xml:space="preserve">9 </w:t>
      </w:r>
      <w:r>
        <w:rPr>
          <w:rFonts w:hint="eastAsia" w:ascii="宋体" w:hAnsi="宋体" w:cs="宋体"/>
          <w:color w:val="000000" w:themeColor="text1"/>
          <w14:textFill>
            <w14:solidFill>
              <w14:schemeClr w14:val="tx1"/>
            </w14:solidFill>
          </w14:textFill>
        </w:rPr>
        <w:t>供暖、通风与空调系统</w:t>
      </w:r>
      <w:bookmarkEnd w:id="394"/>
      <w:bookmarkEnd w:id="395"/>
      <w:bookmarkEnd w:id="396"/>
    </w:p>
    <w:p>
      <w:pPr>
        <w:pStyle w:val="4"/>
        <w:numPr>
          <w:ilvl w:val="1"/>
          <w:numId w:val="0"/>
        </w:numPr>
        <w:ind w:leftChars="0"/>
      </w:pPr>
      <w:bookmarkStart w:id="397" w:name="_Toc27167"/>
      <w:bookmarkStart w:id="398" w:name="_Toc8234"/>
      <w:bookmarkStart w:id="399" w:name="_Toc12167"/>
      <w:r>
        <w:rPr>
          <w:rFonts w:hint="eastAsia"/>
          <w:lang w:val="en-US" w:eastAsia="zh-CN"/>
        </w:rPr>
        <w:t xml:space="preserve">9.1 </w:t>
      </w:r>
      <w:r>
        <w:rPr>
          <w:rFonts w:hint="eastAsia"/>
        </w:rPr>
        <w:t>一般规定</w:t>
      </w:r>
      <w:bookmarkEnd w:id="397"/>
      <w:bookmarkEnd w:id="398"/>
      <w:bookmarkEnd w:id="399"/>
      <w:r>
        <w:rPr>
          <w:rFonts w:hint="eastAsia"/>
        </w:rPr>
        <w:t xml:space="preserve"> </w:t>
      </w:r>
    </w:p>
    <w:p>
      <w:pPr>
        <w:jc w:val="left"/>
        <w:rPr>
          <w:rFonts w:ascii="宋体" w:hAnsi="宋体" w:cs="宋体"/>
          <w:color w:val="000000"/>
          <w:kern w:val="0"/>
          <w:lang w:bidi="ar"/>
        </w:rPr>
      </w:pPr>
      <w:r>
        <w:rPr>
          <w:rFonts w:hint="eastAsia" w:ascii="宋体" w:hAnsi="宋体" w:cs="宋体"/>
          <w:b/>
          <w:bCs/>
          <w:color w:val="000000" w:themeColor="text1"/>
          <w14:textFill>
            <w14:solidFill>
              <w14:schemeClr w14:val="tx1"/>
            </w14:solidFill>
          </w14:textFill>
        </w:rPr>
        <w:t>9.1.3</w:t>
      </w:r>
      <w:r>
        <w:rPr>
          <w:rFonts w:hint="eastAsia" w:ascii="宋体" w:hAnsi="宋体" w:cs="宋体"/>
        </w:rPr>
        <w:t xml:space="preserve"> </w:t>
      </w:r>
      <w:r>
        <w:rPr>
          <w:rFonts w:hint="eastAsia" w:ascii="宋体" w:hAnsi="宋体" w:cs="宋体"/>
          <w:color w:val="000000" w:themeColor="text1"/>
          <w14:textFill>
            <w14:solidFill>
              <w14:schemeClr w14:val="tx1"/>
            </w14:solidFill>
          </w14:textFill>
        </w:rPr>
        <w:t>超低能耗建筑的供暖、通风与空调系统</w:t>
      </w:r>
      <w:r>
        <w:rPr>
          <w:rFonts w:hint="eastAsia" w:ascii="宋体" w:hAnsi="宋体" w:cs="宋体"/>
        </w:rPr>
        <w:t>的施工与质量验收</w:t>
      </w:r>
      <w:r>
        <w:rPr>
          <w:rFonts w:hint="eastAsia" w:ascii="宋体" w:hAnsi="宋体" w:cs="宋体"/>
          <w:color w:val="000000"/>
          <w:kern w:val="0"/>
          <w:lang w:bidi="ar"/>
        </w:rPr>
        <w:t>除符合本标准外，还应符合国家、行业和湖南省现行有关标准的规定。</w:t>
      </w:r>
    </w:p>
    <w:p>
      <w:pPr>
        <w:ind w:firstLine="480" w:firstLineChars="20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 超低能耗建筑通风与空调系统的施工应符合《通风与空调工程施工规范》GB 50738 的规定。 </w:t>
      </w:r>
    </w:p>
    <w:p>
      <w:pPr>
        <w:ind w:firstLine="480" w:firstLineChars="20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 超低能耗建筑供暖系统的施工质量应符合《建筑给水排水及采暖工程施工质量验收规范》GB 50242 的规定；通风与空调系统的施工质量应符合《通风与空调工程施工质量验收规范》 GB 50243 的规定。 </w:t>
      </w:r>
    </w:p>
    <w:p>
      <w:pPr>
        <w:ind w:firstLine="480" w:firstLineChars="20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 供暖系统采用太阳能供热时，其施工及质量验收应符合《太阳能供热采暖工程技术标准》GB 50495 的规定。 </w:t>
      </w:r>
    </w:p>
    <w:p>
      <w:pPr>
        <w:ind w:firstLine="480" w:firstLineChars="20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 住宅新风系统的施工及质量验收应符合《住宅新风系统技术标准》JGJ/T 440 的规定，直接对室内空气进行冷却或加热的家用和类似用途空调器的施工及质量验收应符合《家用和类似用途空调器安装规范》GB 17790 的规定。 </w:t>
      </w:r>
    </w:p>
    <w:p>
      <w:pPr>
        <w:rPr>
          <w:rFonts w:hint="eastAsia" w:ascii="宋体" w:hAnsi="宋体" w:cs="宋体"/>
          <w:color w:val="000000" w:themeColor="text1"/>
          <w14:textFill>
            <w14:solidFill>
              <w14:schemeClr w14:val="tx1"/>
            </w14:solidFill>
          </w14:textFill>
        </w:rPr>
      </w:pPr>
    </w:p>
    <w:sectPr>
      <w:headerReference r:id="rId6" w:type="default"/>
      <w:footerReference r:id="rId7"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rPr>
                              <w:sz w:val="36"/>
                              <w:szCs w:val="52"/>
                            </w:rPr>
                          </w:pPr>
                          <w:r>
                            <w:rPr>
                              <w:rFonts w:hint="eastAsia"/>
                              <w:sz w:val="24"/>
                              <w:szCs w:val="40"/>
                            </w:rPr>
                            <w:fldChar w:fldCharType="begin"/>
                          </w:r>
                          <w:r>
                            <w:rPr>
                              <w:rFonts w:hint="eastAsia"/>
                              <w:sz w:val="24"/>
                              <w:szCs w:val="40"/>
                            </w:rPr>
                            <w:instrText xml:space="preserve"> PAGE  \* MERGEFORMAT </w:instrText>
                          </w:r>
                          <w:r>
                            <w:rPr>
                              <w:rFonts w:hint="eastAsia"/>
                              <w:sz w:val="24"/>
                              <w:szCs w:val="40"/>
                            </w:rPr>
                            <w:fldChar w:fldCharType="separate"/>
                          </w:r>
                          <w:r>
                            <w:rPr>
                              <w:sz w:val="24"/>
                              <w:szCs w:val="40"/>
                            </w:rPr>
                            <w:t>84</w:t>
                          </w:r>
                          <w:r>
                            <w:rPr>
                              <w:rFonts w:hint="eastAsia"/>
                              <w:sz w:val="24"/>
                              <w:szCs w:val="4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8"/>
                      <w:rPr>
                        <w:sz w:val="36"/>
                        <w:szCs w:val="52"/>
                      </w:rPr>
                    </w:pPr>
                    <w:r>
                      <w:rPr>
                        <w:rFonts w:hint="eastAsia"/>
                        <w:sz w:val="24"/>
                        <w:szCs w:val="40"/>
                      </w:rPr>
                      <w:fldChar w:fldCharType="begin"/>
                    </w:r>
                    <w:r>
                      <w:rPr>
                        <w:rFonts w:hint="eastAsia"/>
                        <w:sz w:val="24"/>
                        <w:szCs w:val="40"/>
                      </w:rPr>
                      <w:instrText xml:space="preserve"> PAGE  \* MERGEFORMAT </w:instrText>
                    </w:r>
                    <w:r>
                      <w:rPr>
                        <w:rFonts w:hint="eastAsia"/>
                        <w:sz w:val="24"/>
                        <w:szCs w:val="40"/>
                      </w:rPr>
                      <w:fldChar w:fldCharType="separate"/>
                    </w:r>
                    <w:r>
                      <w:rPr>
                        <w:sz w:val="24"/>
                        <w:szCs w:val="40"/>
                      </w:rPr>
                      <w:t>84</w:t>
                    </w:r>
                    <w:r>
                      <w:rPr>
                        <w:rFonts w:hint="eastAsia"/>
                        <w:sz w:val="24"/>
                        <w:szCs w:val="40"/>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1"/>
      </w:pBdr>
      <w:snapToGrid w:val="0"/>
      <w:spacing w:line="360" w:lineRule="auto"/>
      <w:jc w:val="center"/>
      <w:rPr>
        <w:rFonts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ED05E2"/>
    <w:multiLevelType w:val="singleLevel"/>
    <w:tmpl w:val="0AED05E2"/>
    <w:lvl w:ilvl="0" w:tentative="0">
      <w:start w:val="4"/>
      <w:numFmt w:val="decimal"/>
      <w:suff w:val="nothing"/>
      <w:lvlText w:val="%1）"/>
      <w:lvlJc w:val="left"/>
    </w:lvl>
  </w:abstractNum>
  <w:abstractNum w:abstractNumId="1">
    <w:nsid w:val="0FFFFF80"/>
    <w:multiLevelType w:val="singleLevel"/>
    <w:tmpl w:val="0FFFFF80"/>
    <w:lvl w:ilvl="0" w:tentative="0">
      <w:start w:val="1"/>
      <w:numFmt w:val="bullet"/>
      <w:pStyle w:val="45"/>
      <w:lvlText w:val=""/>
      <w:lvlJc w:val="left"/>
      <w:pPr>
        <w:tabs>
          <w:tab w:val="left" w:pos="2040"/>
        </w:tabs>
        <w:ind w:left="2040" w:hanging="360"/>
      </w:pPr>
      <w:rPr>
        <w:rFonts w:hint="default" w:ascii="Wingdings" w:hAnsi="Wingdings"/>
      </w:rPr>
    </w:lvl>
  </w:abstractNum>
  <w:abstractNum w:abstractNumId="2">
    <w:nsid w:val="0FFFFF81"/>
    <w:multiLevelType w:val="singleLevel"/>
    <w:tmpl w:val="0FFFFF81"/>
    <w:lvl w:ilvl="0" w:tentative="0">
      <w:start w:val="1"/>
      <w:numFmt w:val="bullet"/>
      <w:pStyle w:val="44"/>
      <w:lvlText w:val=""/>
      <w:lvlJc w:val="left"/>
      <w:pPr>
        <w:tabs>
          <w:tab w:val="left" w:pos="1620"/>
        </w:tabs>
        <w:ind w:left="1620" w:hanging="360"/>
      </w:pPr>
      <w:rPr>
        <w:rFonts w:hint="default" w:ascii="Wingdings" w:hAnsi="Wingdings"/>
      </w:rPr>
    </w:lvl>
  </w:abstractNum>
  <w:abstractNum w:abstractNumId="3">
    <w:nsid w:val="565D5707"/>
    <w:multiLevelType w:val="singleLevel"/>
    <w:tmpl w:val="565D5707"/>
    <w:lvl w:ilvl="0" w:tentative="0">
      <w:start w:val="1"/>
      <w:numFmt w:val="decimal"/>
      <w:suff w:val="nothing"/>
      <w:lvlText w:val="%1、"/>
      <w:lvlJc w:val="left"/>
    </w:lvl>
  </w:abstractNum>
  <w:abstractNum w:abstractNumId="4">
    <w:nsid w:val="695DD6E1"/>
    <w:multiLevelType w:val="multilevel"/>
    <w:tmpl w:val="695DD6E1"/>
    <w:lvl w:ilvl="0" w:tentative="0">
      <w:start w:val="1"/>
      <w:numFmt w:val="decimal"/>
      <w:pStyle w:val="3"/>
      <w:lvlText w:val="%1 "/>
      <w:lvlJc w:val="left"/>
      <w:pPr>
        <w:ind w:left="3072" w:hanging="432"/>
      </w:pPr>
      <w:rPr>
        <w:rFonts w:hint="default" w:ascii="Times New Roman" w:hAnsi="Times New Roman" w:eastAsia="宋体" w:cs="宋体"/>
        <w:b/>
        <w:snapToGrid w:val="0"/>
      </w:rPr>
    </w:lvl>
    <w:lvl w:ilvl="1" w:tentative="0">
      <w:start w:val="1"/>
      <w:numFmt w:val="decimal"/>
      <w:pStyle w:val="4"/>
      <w:lvlText w:val="%1.%2"/>
      <w:lvlJc w:val="left"/>
      <w:pPr>
        <w:ind w:left="575" w:hanging="575"/>
      </w:pPr>
      <w:rPr>
        <w:rFonts w:hint="default" w:ascii="宋体" w:hAnsi="宋体" w:eastAsia="宋体" w:cs="宋体"/>
      </w:rPr>
    </w:lvl>
    <w:lvl w:ilvl="2" w:tentative="0">
      <w:start w:val="1"/>
      <w:numFmt w:val="decimal"/>
      <w:pStyle w:val="5"/>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Q3N2I0MTFmZjQzMDI0MjZhZjk3ODkzOWZmMTk0NjUifQ=="/>
  </w:docVars>
  <w:rsids>
    <w:rsidRoot w:val="00172A27"/>
    <w:rsid w:val="00172A27"/>
    <w:rsid w:val="00317DE4"/>
    <w:rsid w:val="003F76EF"/>
    <w:rsid w:val="00464428"/>
    <w:rsid w:val="004D3AB6"/>
    <w:rsid w:val="00591ECF"/>
    <w:rsid w:val="005E7C76"/>
    <w:rsid w:val="00603007"/>
    <w:rsid w:val="00676A38"/>
    <w:rsid w:val="00782F58"/>
    <w:rsid w:val="008E222E"/>
    <w:rsid w:val="00992499"/>
    <w:rsid w:val="009A593F"/>
    <w:rsid w:val="009C07D6"/>
    <w:rsid w:val="009D2E51"/>
    <w:rsid w:val="00BF2CD2"/>
    <w:rsid w:val="00D3195A"/>
    <w:rsid w:val="00DC4145"/>
    <w:rsid w:val="00DF1F4F"/>
    <w:rsid w:val="00F14906"/>
    <w:rsid w:val="00F47BF2"/>
    <w:rsid w:val="00F544F7"/>
    <w:rsid w:val="00F726E0"/>
    <w:rsid w:val="00F72E6A"/>
    <w:rsid w:val="00FB13D0"/>
    <w:rsid w:val="016528F6"/>
    <w:rsid w:val="01862D3D"/>
    <w:rsid w:val="01930AA2"/>
    <w:rsid w:val="01B87D76"/>
    <w:rsid w:val="01FD7E4B"/>
    <w:rsid w:val="024F1873"/>
    <w:rsid w:val="025C35A9"/>
    <w:rsid w:val="026D5A27"/>
    <w:rsid w:val="027860B4"/>
    <w:rsid w:val="02AB2576"/>
    <w:rsid w:val="02B352B9"/>
    <w:rsid w:val="02DC593C"/>
    <w:rsid w:val="03305FFE"/>
    <w:rsid w:val="035408BB"/>
    <w:rsid w:val="037D56E7"/>
    <w:rsid w:val="03A64757"/>
    <w:rsid w:val="03AC5CA4"/>
    <w:rsid w:val="03AE3AF3"/>
    <w:rsid w:val="03C07474"/>
    <w:rsid w:val="03CE368C"/>
    <w:rsid w:val="03D30651"/>
    <w:rsid w:val="03DF2F73"/>
    <w:rsid w:val="03E857DA"/>
    <w:rsid w:val="040867CA"/>
    <w:rsid w:val="043045D9"/>
    <w:rsid w:val="0433224A"/>
    <w:rsid w:val="04467F4B"/>
    <w:rsid w:val="04877EA0"/>
    <w:rsid w:val="04BA4C2E"/>
    <w:rsid w:val="05121E5F"/>
    <w:rsid w:val="053A7312"/>
    <w:rsid w:val="056E4BF5"/>
    <w:rsid w:val="058C3BD6"/>
    <w:rsid w:val="05A40AAE"/>
    <w:rsid w:val="05E56F63"/>
    <w:rsid w:val="0624009C"/>
    <w:rsid w:val="06257970"/>
    <w:rsid w:val="064047AA"/>
    <w:rsid w:val="064C13A1"/>
    <w:rsid w:val="064C314F"/>
    <w:rsid w:val="064C6593"/>
    <w:rsid w:val="06671269"/>
    <w:rsid w:val="066B20F9"/>
    <w:rsid w:val="067508F8"/>
    <w:rsid w:val="06B217E5"/>
    <w:rsid w:val="06DF2215"/>
    <w:rsid w:val="06F7130D"/>
    <w:rsid w:val="07116DDA"/>
    <w:rsid w:val="071A324D"/>
    <w:rsid w:val="072042DB"/>
    <w:rsid w:val="073337BD"/>
    <w:rsid w:val="0745355F"/>
    <w:rsid w:val="074A4692"/>
    <w:rsid w:val="0753057C"/>
    <w:rsid w:val="07832BA1"/>
    <w:rsid w:val="07862691"/>
    <w:rsid w:val="07886409"/>
    <w:rsid w:val="07DE071F"/>
    <w:rsid w:val="07E24647"/>
    <w:rsid w:val="08510F90"/>
    <w:rsid w:val="08935065"/>
    <w:rsid w:val="08A64AD2"/>
    <w:rsid w:val="08D07E43"/>
    <w:rsid w:val="08FB3113"/>
    <w:rsid w:val="08FF3B5F"/>
    <w:rsid w:val="095F05F8"/>
    <w:rsid w:val="0972790C"/>
    <w:rsid w:val="09DE0FCD"/>
    <w:rsid w:val="09E64E14"/>
    <w:rsid w:val="0A00672A"/>
    <w:rsid w:val="0A4C7ABE"/>
    <w:rsid w:val="0A5866C7"/>
    <w:rsid w:val="0ABB08A3"/>
    <w:rsid w:val="0AEA2F37"/>
    <w:rsid w:val="0B037C4D"/>
    <w:rsid w:val="0B1F0E32"/>
    <w:rsid w:val="0B323026"/>
    <w:rsid w:val="0B3C1F0B"/>
    <w:rsid w:val="0B615A8F"/>
    <w:rsid w:val="0B974DFA"/>
    <w:rsid w:val="0B995769"/>
    <w:rsid w:val="0BB76647"/>
    <w:rsid w:val="0BDB2F09"/>
    <w:rsid w:val="0C1E5BBF"/>
    <w:rsid w:val="0C6A19F4"/>
    <w:rsid w:val="0C7F5110"/>
    <w:rsid w:val="0C9674A9"/>
    <w:rsid w:val="0CB40B57"/>
    <w:rsid w:val="0CD5128C"/>
    <w:rsid w:val="0CE04F1A"/>
    <w:rsid w:val="0CE719F6"/>
    <w:rsid w:val="0D0273AB"/>
    <w:rsid w:val="0D2B1F32"/>
    <w:rsid w:val="0D743EDF"/>
    <w:rsid w:val="0D9A71F2"/>
    <w:rsid w:val="0DD52D08"/>
    <w:rsid w:val="0DF73E38"/>
    <w:rsid w:val="0DFA16E3"/>
    <w:rsid w:val="0E545297"/>
    <w:rsid w:val="0E5A6F6A"/>
    <w:rsid w:val="0E615C53"/>
    <w:rsid w:val="0E620FA1"/>
    <w:rsid w:val="0EC76DC3"/>
    <w:rsid w:val="0F3C59C6"/>
    <w:rsid w:val="0F637E95"/>
    <w:rsid w:val="0F662568"/>
    <w:rsid w:val="0F930191"/>
    <w:rsid w:val="0F9A0C3D"/>
    <w:rsid w:val="0FD6715F"/>
    <w:rsid w:val="10110016"/>
    <w:rsid w:val="10145786"/>
    <w:rsid w:val="10236640"/>
    <w:rsid w:val="10487171"/>
    <w:rsid w:val="106043C7"/>
    <w:rsid w:val="106D17A8"/>
    <w:rsid w:val="10797237"/>
    <w:rsid w:val="108642CF"/>
    <w:rsid w:val="108F0808"/>
    <w:rsid w:val="10BB784F"/>
    <w:rsid w:val="10EA05B5"/>
    <w:rsid w:val="10FF4EA7"/>
    <w:rsid w:val="112162A9"/>
    <w:rsid w:val="1122019A"/>
    <w:rsid w:val="1127620B"/>
    <w:rsid w:val="114728F7"/>
    <w:rsid w:val="115549BF"/>
    <w:rsid w:val="11C40985"/>
    <w:rsid w:val="11C47A17"/>
    <w:rsid w:val="11E60C4D"/>
    <w:rsid w:val="120F06E9"/>
    <w:rsid w:val="1254752B"/>
    <w:rsid w:val="126926F5"/>
    <w:rsid w:val="126E269F"/>
    <w:rsid w:val="12CB09A0"/>
    <w:rsid w:val="12CF50FF"/>
    <w:rsid w:val="12D10A93"/>
    <w:rsid w:val="13060FAA"/>
    <w:rsid w:val="13067B83"/>
    <w:rsid w:val="132C67E2"/>
    <w:rsid w:val="13337E7A"/>
    <w:rsid w:val="13704845"/>
    <w:rsid w:val="137141F5"/>
    <w:rsid w:val="137E3A5D"/>
    <w:rsid w:val="13D53DFB"/>
    <w:rsid w:val="13D6117F"/>
    <w:rsid w:val="13EE5846"/>
    <w:rsid w:val="13F476DE"/>
    <w:rsid w:val="141E14D1"/>
    <w:rsid w:val="14413CCF"/>
    <w:rsid w:val="14515DD5"/>
    <w:rsid w:val="14550F8A"/>
    <w:rsid w:val="145D59DC"/>
    <w:rsid w:val="14794632"/>
    <w:rsid w:val="14B4083D"/>
    <w:rsid w:val="14C30C2F"/>
    <w:rsid w:val="14D42C8D"/>
    <w:rsid w:val="14FC0436"/>
    <w:rsid w:val="151C1713"/>
    <w:rsid w:val="153C5378"/>
    <w:rsid w:val="15661A56"/>
    <w:rsid w:val="15A24156"/>
    <w:rsid w:val="15A703A2"/>
    <w:rsid w:val="15C87D94"/>
    <w:rsid w:val="15D6099F"/>
    <w:rsid w:val="15D66ED9"/>
    <w:rsid w:val="161C2B3E"/>
    <w:rsid w:val="16273291"/>
    <w:rsid w:val="16876C81"/>
    <w:rsid w:val="16A83CD1"/>
    <w:rsid w:val="16DB4A09"/>
    <w:rsid w:val="16E01B09"/>
    <w:rsid w:val="17020FAA"/>
    <w:rsid w:val="171A32B4"/>
    <w:rsid w:val="17472C49"/>
    <w:rsid w:val="178564C1"/>
    <w:rsid w:val="17A93DE2"/>
    <w:rsid w:val="17C12681"/>
    <w:rsid w:val="180F222F"/>
    <w:rsid w:val="18351C95"/>
    <w:rsid w:val="1853036D"/>
    <w:rsid w:val="18674611"/>
    <w:rsid w:val="188449CB"/>
    <w:rsid w:val="18861B17"/>
    <w:rsid w:val="188A0C7B"/>
    <w:rsid w:val="18B64C2D"/>
    <w:rsid w:val="18E066CA"/>
    <w:rsid w:val="190B0D75"/>
    <w:rsid w:val="193E629C"/>
    <w:rsid w:val="195E16BF"/>
    <w:rsid w:val="1976466F"/>
    <w:rsid w:val="19801636"/>
    <w:rsid w:val="198C461E"/>
    <w:rsid w:val="19AF6A71"/>
    <w:rsid w:val="19B5349E"/>
    <w:rsid w:val="19BA0EFB"/>
    <w:rsid w:val="19D82539"/>
    <w:rsid w:val="19DB686C"/>
    <w:rsid w:val="19DF62FC"/>
    <w:rsid w:val="19F2421D"/>
    <w:rsid w:val="1A0730BD"/>
    <w:rsid w:val="1A2024D1"/>
    <w:rsid w:val="1A281141"/>
    <w:rsid w:val="1AC564C6"/>
    <w:rsid w:val="1AC9232A"/>
    <w:rsid w:val="1AC92B69"/>
    <w:rsid w:val="1AFB4ED9"/>
    <w:rsid w:val="1B085ABC"/>
    <w:rsid w:val="1B0D0CA7"/>
    <w:rsid w:val="1B1B444E"/>
    <w:rsid w:val="1B581ED9"/>
    <w:rsid w:val="1B5D2C94"/>
    <w:rsid w:val="1BB97B42"/>
    <w:rsid w:val="1C074182"/>
    <w:rsid w:val="1C16002F"/>
    <w:rsid w:val="1C3B6972"/>
    <w:rsid w:val="1C433F75"/>
    <w:rsid w:val="1C4526C3"/>
    <w:rsid w:val="1C4D3572"/>
    <w:rsid w:val="1C5315C2"/>
    <w:rsid w:val="1C536F9F"/>
    <w:rsid w:val="1C956A87"/>
    <w:rsid w:val="1C973ADB"/>
    <w:rsid w:val="1CD60ED5"/>
    <w:rsid w:val="1D05209D"/>
    <w:rsid w:val="1D2A6866"/>
    <w:rsid w:val="1D465C7B"/>
    <w:rsid w:val="1D9D2879"/>
    <w:rsid w:val="1DBD6DD2"/>
    <w:rsid w:val="1DD73407"/>
    <w:rsid w:val="1DDC7177"/>
    <w:rsid w:val="1E054A45"/>
    <w:rsid w:val="1E195BB5"/>
    <w:rsid w:val="1E2E5632"/>
    <w:rsid w:val="1E304C8C"/>
    <w:rsid w:val="1E5162FE"/>
    <w:rsid w:val="1E7D2CF6"/>
    <w:rsid w:val="1ED6239E"/>
    <w:rsid w:val="1EF34658"/>
    <w:rsid w:val="1F334A54"/>
    <w:rsid w:val="1F3523F3"/>
    <w:rsid w:val="1F3663DA"/>
    <w:rsid w:val="1F6E3CDF"/>
    <w:rsid w:val="1FA12306"/>
    <w:rsid w:val="1FF510DE"/>
    <w:rsid w:val="1FF51B71"/>
    <w:rsid w:val="20093CBC"/>
    <w:rsid w:val="2027330E"/>
    <w:rsid w:val="20476A09"/>
    <w:rsid w:val="206A7742"/>
    <w:rsid w:val="20852582"/>
    <w:rsid w:val="20AC1672"/>
    <w:rsid w:val="20C96292"/>
    <w:rsid w:val="20E90DD9"/>
    <w:rsid w:val="2102766A"/>
    <w:rsid w:val="21A673B5"/>
    <w:rsid w:val="21D6706B"/>
    <w:rsid w:val="22532811"/>
    <w:rsid w:val="22750E59"/>
    <w:rsid w:val="229A67AC"/>
    <w:rsid w:val="22AC524A"/>
    <w:rsid w:val="22BE570A"/>
    <w:rsid w:val="22E569AE"/>
    <w:rsid w:val="22F15352"/>
    <w:rsid w:val="23A956CB"/>
    <w:rsid w:val="241A6793"/>
    <w:rsid w:val="246633BE"/>
    <w:rsid w:val="249A199C"/>
    <w:rsid w:val="249B4AA3"/>
    <w:rsid w:val="24A36640"/>
    <w:rsid w:val="24CC5918"/>
    <w:rsid w:val="24FF4644"/>
    <w:rsid w:val="251946ED"/>
    <w:rsid w:val="25284A2B"/>
    <w:rsid w:val="254B22CD"/>
    <w:rsid w:val="255B4434"/>
    <w:rsid w:val="25714529"/>
    <w:rsid w:val="25837304"/>
    <w:rsid w:val="25A439EF"/>
    <w:rsid w:val="25BC7AC8"/>
    <w:rsid w:val="25E40D86"/>
    <w:rsid w:val="25EE2B7F"/>
    <w:rsid w:val="25F52A64"/>
    <w:rsid w:val="260968B4"/>
    <w:rsid w:val="261C6E23"/>
    <w:rsid w:val="265B0A36"/>
    <w:rsid w:val="266C7620"/>
    <w:rsid w:val="267B2BDE"/>
    <w:rsid w:val="26AB36CD"/>
    <w:rsid w:val="26EA00EF"/>
    <w:rsid w:val="26F40F6D"/>
    <w:rsid w:val="278E76F3"/>
    <w:rsid w:val="279D6A46"/>
    <w:rsid w:val="27B1103C"/>
    <w:rsid w:val="27E72880"/>
    <w:rsid w:val="282B325B"/>
    <w:rsid w:val="282D2989"/>
    <w:rsid w:val="28373807"/>
    <w:rsid w:val="28997EF5"/>
    <w:rsid w:val="289B2140"/>
    <w:rsid w:val="28D14DFA"/>
    <w:rsid w:val="28D55414"/>
    <w:rsid w:val="28D9236A"/>
    <w:rsid w:val="28E31299"/>
    <w:rsid w:val="28ED2118"/>
    <w:rsid w:val="28FA5C25"/>
    <w:rsid w:val="29017971"/>
    <w:rsid w:val="29025638"/>
    <w:rsid w:val="291039D7"/>
    <w:rsid w:val="29451B1A"/>
    <w:rsid w:val="298A503F"/>
    <w:rsid w:val="29AB710A"/>
    <w:rsid w:val="2A085768"/>
    <w:rsid w:val="2A187669"/>
    <w:rsid w:val="2AA73E1A"/>
    <w:rsid w:val="2AB66506"/>
    <w:rsid w:val="2ABB0720"/>
    <w:rsid w:val="2AD57308"/>
    <w:rsid w:val="2ADE04D8"/>
    <w:rsid w:val="2B003C94"/>
    <w:rsid w:val="2B317892"/>
    <w:rsid w:val="2B4C1154"/>
    <w:rsid w:val="2B750A13"/>
    <w:rsid w:val="2B7B3C10"/>
    <w:rsid w:val="2B822FEC"/>
    <w:rsid w:val="2B87019A"/>
    <w:rsid w:val="2C343F82"/>
    <w:rsid w:val="2C3F2C8B"/>
    <w:rsid w:val="2C4977E0"/>
    <w:rsid w:val="2C4B162F"/>
    <w:rsid w:val="2C66572F"/>
    <w:rsid w:val="2C6D3C9C"/>
    <w:rsid w:val="2CB84081"/>
    <w:rsid w:val="2CDC672B"/>
    <w:rsid w:val="2D227C0B"/>
    <w:rsid w:val="2D256D22"/>
    <w:rsid w:val="2D31204E"/>
    <w:rsid w:val="2D3B5BD0"/>
    <w:rsid w:val="2D8A274B"/>
    <w:rsid w:val="2D9D4159"/>
    <w:rsid w:val="2DA059AB"/>
    <w:rsid w:val="2DB31AB8"/>
    <w:rsid w:val="2DC95763"/>
    <w:rsid w:val="2DCA2A28"/>
    <w:rsid w:val="2DF0126B"/>
    <w:rsid w:val="2DF25D6C"/>
    <w:rsid w:val="2DF83D09"/>
    <w:rsid w:val="2E0F48DF"/>
    <w:rsid w:val="2E112949"/>
    <w:rsid w:val="2E1F0FC6"/>
    <w:rsid w:val="2E471588"/>
    <w:rsid w:val="2E9170AF"/>
    <w:rsid w:val="2F465224"/>
    <w:rsid w:val="2F664579"/>
    <w:rsid w:val="2F8920F1"/>
    <w:rsid w:val="2F946FD7"/>
    <w:rsid w:val="2F9D3D38"/>
    <w:rsid w:val="2FA6585E"/>
    <w:rsid w:val="2FAF6CF7"/>
    <w:rsid w:val="2FDE27BA"/>
    <w:rsid w:val="30287537"/>
    <w:rsid w:val="302C36C1"/>
    <w:rsid w:val="30417048"/>
    <w:rsid w:val="3047779F"/>
    <w:rsid w:val="30663D09"/>
    <w:rsid w:val="30D047F9"/>
    <w:rsid w:val="31BF1F3E"/>
    <w:rsid w:val="32032800"/>
    <w:rsid w:val="322B3EF3"/>
    <w:rsid w:val="32327508"/>
    <w:rsid w:val="324B5F86"/>
    <w:rsid w:val="3281224F"/>
    <w:rsid w:val="32A13C57"/>
    <w:rsid w:val="32BB48D6"/>
    <w:rsid w:val="32C50EEA"/>
    <w:rsid w:val="3306165B"/>
    <w:rsid w:val="334B2171"/>
    <w:rsid w:val="335B403D"/>
    <w:rsid w:val="335D2FEE"/>
    <w:rsid w:val="3360447A"/>
    <w:rsid w:val="33794B82"/>
    <w:rsid w:val="33CF29E7"/>
    <w:rsid w:val="33D8101E"/>
    <w:rsid w:val="3413577D"/>
    <w:rsid w:val="342804A8"/>
    <w:rsid w:val="344F1ED9"/>
    <w:rsid w:val="34621447"/>
    <w:rsid w:val="34686C30"/>
    <w:rsid w:val="346911EC"/>
    <w:rsid w:val="346B5ECC"/>
    <w:rsid w:val="347958CF"/>
    <w:rsid w:val="348F6779"/>
    <w:rsid w:val="34C013C4"/>
    <w:rsid w:val="34C91C8B"/>
    <w:rsid w:val="34D00FBA"/>
    <w:rsid w:val="34F21D2D"/>
    <w:rsid w:val="35201905"/>
    <w:rsid w:val="354269D6"/>
    <w:rsid w:val="355800A1"/>
    <w:rsid w:val="36255065"/>
    <w:rsid w:val="362D624A"/>
    <w:rsid w:val="36582608"/>
    <w:rsid w:val="365D14C0"/>
    <w:rsid w:val="36847577"/>
    <w:rsid w:val="368E06F8"/>
    <w:rsid w:val="36BF11C7"/>
    <w:rsid w:val="36DE4C8A"/>
    <w:rsid w:val="36EA78DE"/>
    <w:rsid w:val="36FA25D0"/>
    <w:rsid w:val="36FC7AA1"/>
    <w:rsid w:val="37405C24"/>
    <w:rsid w:val="37646806"/>
    <w:rsid w:val="378C598C"/>
    <w:rsid w:val="379D2F5B"/>
    <w:rsid w:val="37F0391A"/>
    <w:rsid w:val="382C5D3B"/>
    <w:rsid w:val="38482A2C"/>
    <w:rsid w:val="38763ED8"/>
    <w:rsid w:val="38796A17"/>
    <w:rsid w:val="38912AC0"/>
    <w:rsid w:val="3894610C"/>
    <w:rsid w:val="389820A0"/>
    <w:rsid w:val="389E6F8B"/>
    <w:rsid w:val="38AA3B82"/>
    <w:rsid w:val="38CC390D"/>
    <w:rsid w:val="3901309D"/>
    <w:rsid w:val="3902576C"/>
    <w:rsid w:val="390955DD"/>
    <w:rsid w:val="39A22377"/>
    <w:rsid w:val="39AC4A26"/>
    <w:rsid w:val="3A233638"/>
    <w:rsid w:val="3A312FA2"/>
    <w:rsid w:val="3A3B2AC1"/>
    <w:rsid w:val="3A3E27D3"/>
    <w:rsid w:val="3A4F678F"/>
    <w:rsid w:val="3A6C5593"/>
    <w:rsid w:val="3A7643E1"/>
    <w:rsid w:val="3AB31EE6"/>
    <w:rsid w:val="3ABC06A6"/>
    <w:rsid w:val="3ABE1502"/>
    <w:rsid w:val="3ACC6031"/>
    <w:rsid w:val="3AD706CC"/>
    <w:rsid w:val="3ADB1DF3"/>
    <w:rsid w:val="3AEC07EE"/>
    <w:rsid w:val="3AFF7835"/>
    <w:rsid w:val="3B5F234E"/>
    <w:rsid w:val="3B614F1E"/>
    <w:rsid w:val="3B693880"/>
    <w:rsid w:val="3B79392C"/>
    <w:rsid w:val="3BA23A8F"/>
    <w:rsid w:val="3BD34962"/>
    <w:rsid w:val="3BE640E7"/>
    <w:rsid w:val="3BF82E56"/>
    <w:rsid w:val="3C3D0D06"/>
    <w:rsid w:val="3C5649BF"/>
    <w:rsid w:val="3C7E335B"/>
    <w:rsid w:val="3D51281E"/>
    <w:rsid w:val="3D934BE4"/>
    <w:rsid w:val="3D9C421E"/>
    <w:rsid w:val="3E1007CF"/>
    <w:rsid w:val="3E217342"/>
    <w:rsid w:val="3E456D30"/>
    <w:rsid w:val="3E533F38"/>
    <w:rsid w:val="3E573E64"/>
    <w:rsid w:val="3E605CF3"/>
    <w:rsid w:val="3E65419B"/>
    <w:rsid w:val="3EC278B7"/>
    <w:rsid w:val="3ED6747E"/>
    <w:rsid w:val="3F053A51"/>
    <w:rsid w:val="3F512FA9"/>
    <w:rsid w:val="3F76656C"/>
    <w:rsid w:val="3F8D6A7C"/>
    <w:rsid w:val="3FAD49FD"/>
    <w:rsid w:val="3FC2482E"/>
    <w:rsid w:val="401656B6"/>
    <w:rsid w:val="4024421A"/>
    <w:rsid w:val="404421E6"/>
    <w:rsid w:val="4059074A"/>
    <w:rsid w:val="409018AF"/>
    <w:rsid w:val="40C357E1"/>
    <w:rsid w:val="40D45BC4"/>
    <w:rsid w:val="40E1035D"/>
    <w:rsid w:val="40E313DA"/>
    <w:rsid w:val="410339D1"/>
    <w:rsid w:val="41047084"/>
    <w:rsid w:val="412A66F0"/>
    <w:rsid w:val="414508EB"/>
    <w:rsid w:val="415A5631"/>
    <w:rsid w:val="41970608"/>
    <w:rsid w:val="419B38B1"/>
    <w:rsid w:val="41B4526E"/>
    <w:rsid w:val="41C04B39"/>
    <w:rsid w:val="41F23EBD"/>
    <w:rsid w:val="426D7CFD"/>
    <w:rsid w:val="42800177"/>
    <w:rsid w:val="42886940"/>
    <w:rsid w:val="42C45840"/>
    <w:rsid w:val="430A65F7"/>
    <w:rsid w:val="433D6695"/>
    <w:rsid w:val="438020AF"/>
    <w:rsid w:val="43862DBA"/>
    <w:rsid w:val="438C45B0"/>
    <w:rsid w:val="43AA5B99"/>
    <w:rsid w:val="43C92737"/>
    <w:rsid w:val="43D94BE4"/>
    <w:rsid w:val="44005B1D"/>
    <w:rsid w:val="44192E6F"/>
    <w:rsid w:val="44297915"/>
    <w:rsid w:val="443334EC"/>
    <w:rsid w:val="4436259D"/>
    <w:rsid w:val="44AE49FA"/>
    <w:rsid w:val="44BC7116"/>
    <w:rsid w:val="44DB55AF"/>
    <w:rsid w:val="44DC4AE4"/>
    <w:rsid w:val="450D34CE"/>
    <w:rsid w:val="45164EC8"/>
    <w:rsid w:val="45181DE1"/>
    <w:rsid w:val="452313B2"/>
    <w:rsid w:val="45250C27"/>
    <w:rsid w:val="4565155C"/>
    <w:rsid w:val="45721D5B"/>
    <w:rsid w:val="4583792B"/>
    <w:rsid w:val="45A8769B"/>
    <w:rsid w:val="45B7168C"/>
    <w:rsid w:val="45C128AC"/>
    <w:rsid w:val="45E36898"/>
    <w:rsid w:val="460120A8"/>
    <w:rsid w:val="46160AA8"/>
    <w:rsid w:val="46735C99"/>
    <w:rsid w:val="4684490B"/>
    <w:rsid w:val="46C63C47"/>
    <w:rsid w:val="46D11AF6"/>
    <w:rsid w:val="47067FBF"/>
    <w:rsid w:val="47075F1B"/>
    <w:rsid w:val="47107558"/>
    <w:rsid w:val="471A11EB"/>
    <w:rsid w:val="471D6F7F"/>
    <w:rsid w:val="47664F55"/>
    <w:rsid w:val="47683A2B"/>
    <w:rsid w:val="47A701AF"/>
    <w:rsid w:val="47EE6D1D"/>
    <w:rsid w:val="4819479D"/>
    <w:rsid w:val="48604C6F"/>
    <w:rsid w:val="487B2642"/>
    <w:rsid w:val="488375B8"/>
    <w:rsid w:val="488A3088"/>
    <w:rsid w:val="48B369CE"/>
    <w:rsid w:val="48F54CB0"/>
    <w:rsid w:val="48FB46E0"/>
    <w:rsid w:val="490E7370"/>
    <w:rsid w:val="491868E5"/>
    <w:rsid w:val="493279A7"/>
    <w:rsid w:val="49804352"/>
    <w:rsid w:val="49E62540"/>
    <w:rsid w:val="4A015330"/>
    <w:rsid w:val="4A1D178A"/>
    <w:rsid w:val="4A471230"/>
    <w:rsid w:val="4A7644C5"/>
    <w:rsid w:val="4AE25094"/>
    <w:rsid w:val="4B08370A"/>
    <w:rsid w:val="4B347578"/>
    <w:rsid w:val="4B3612A5"/>
    <w:rsid w:val="4B376B8D"/>
    <w:rsid w:val="4B4734B2"/>
    <w:rsid w:val="4B72052F"/>
    <w:rsid w:val="4B9B5AB9"/>
    <w:rsid w:val="4BAF1783"/>
    <w:rsid w:val="4C0B44E0"/>
    <w:rsid w:val="4C1B0622"/>
    <w:rsid w:val="4C687DF5"/>
    <w:rsid w:val="4C8E6834"/>
    <w:rsid w:val="4CB46925"/>
    <w:rsid w:val="4CB74500"/>
    <w:rsid w:val="4CC77C1E"/>
    <w:rsid w:val="4CD3606A"/>
    <w:rsid w:val="4D0D170E"/>
    <w:rsid w:val="4D1D655E"/>
    <w:rsid w:val="4D4E1EB6"/>
    <w:rsid w:val="4D54624E"/>
    <w:rsid w:val="4D71695E"/>
    <w:rsid w:val="4DBA265D"/>
    <w:rsid w:val="4DCB03CA"/>
    <w:rsid w:val="4DD727A6"/>
    <w:rsid w:val="4E1035EC"/>
    <w:rsid w:val="4E9609D8"/>
    <w:rsid w:val="4F225892"/>
    <w:rsid w:val="4F2C4E99"/>
    <w:rsid w:val="4F74100B"/>
    <w:rsid w:val="501222E0"/>
    <w:rsid w:val="5038161B"/>
    <w:rsid w:val="505A3B45"/>
    <w:rsid w:val="50724AC9"/>
    <w:rsid w:val="50752477"/>
    <w:rsid w:val="50861D54"/>
    <w:rsid w:val="50E04710"/>
    <w:rsid w:val="50E61077"/>
    <w:rsid w:val="513274B4"/>
    <w:rsid w:val="513D15DF"/>
    <w:rsid w:val="51B47513"/>
    <w:rsid w:val="51EA6F66"/>
    <w:rsid w:val="52043EAB"/>
    <w:rsid w:val="521C7A0B"/>
    <w:rsid w:val="525A7F6F"/>
    <w:rsid w:val="528063B7"/>
    <w:rsid w:val="52E00772"/>
    <w:rsid w:val="53126239"/>
    <w:rsid w:val="531C4DAC"/>
    <w:rsid w:val="53771FC9"/>
    <w:rsid w:val="537F70FB"/>
    <w:rsid w:val="5386726D"/>
    <w:rsid w:val="53E93358"/>
    <w:rsid w:val="544330EF"/>
    <w:rsid w:val="5452714F"/>
    <w:rsid w:val="54823A3D"/>
    <w:rsid w:val="54AB527B"/>
    <w:rsid w:val="54B36C9E"/>
    <w:rsid w:val="55306369"/>
    <w:rsid w:val="55430B07"/>
    <w:rsid w:val="554D0868"/>
    <w:rsid w:val="55511D3F"/>
    <w:rsid w:val="55716CD5"/>
    <w:rsid w:val="55CA0F67"/>
    <w:rsid w:val="55E35008"/>
    <w:rsid w:val="56183E2C"/>
    <w:rsid w:val="562166DC"/>
    <w:rsid w:val="56505911"/>
    <w:rsid w:val="56664365"/>
    <w:rsid w:val="56990600"/>
    <w:rsid w:val="56A42DF3"/>
    <w:rsid w:val="56BC2FA6"/>
    <w:rsid w:val="56ED2CF7"/>
    <w:rsid w:val="57047B14"/>
    <w:rsid w:val="5710370B"/>
    <w:rsid w:val="572A26FF"/>
    <w:rsid w:val="5778511F"/>
    <w:rsid w:val="57BB500C"/>
    <w:rsid w:val="57E27CF7"/>
    <w:rsid w:val="57EF0DFE"/>
    <w:rsid w:val="580764A3"/>
    <w:rsid w:val="581D7A74"/>
    <w:rsid w:val="5848456A"/>
    <w:rsid w:val="58566657"/>
    <w:rsid w:val="587B071C"/>
    <w:rsid w:val="58B17ED9"/>
    <w:rsid w:val="58BF2799"/>
    <w:rsid w:val="59201399"/>
    <w:rsid w:val="594159E5"/>
    <w:rsid w:val="594E7CB9"/>
    <w:rsid w:val="595B6AA6"/>
    <w:rsid w:val="59975605"/>
    <w:rsid w:val="59C70E56"/>
    <w:rsid w:val="5A16322A"/>
    <w:rsid w:val="5A344EA3"/>
    <w:rsid w:val="5AD10D4B"/>
    <w:rsid w:val="5AD85DAC"/>
    <w:rsid w:val="5ADD34EB"/>
    <w:rsid w:val="5AEF7708"/>
    <w:rsid w:val="5B150ED7"/>
    <w:rsid w:val="5B1C50FF"/>
    <w:rsid w:val="5B1D20A7"/>
    <w:rsid w:val="5B24111A"/>
    <w:rsid w:val="5B284592"/>
    <w:rsid w:val="5B323837"/>
    <w:rsid w:val="5B555777"/>
    <w:rsid w:val="5B7F45A2"/>
    <w:rsid w:val="5B886192"/>
    <w:rsid w:val="5BA31B88"/>
    <w:rsid w:val="5BC74D96"/>
    <w:rsid w:val="5BCD0505"/>
    <w:rsid w:val="5C1A74CB"/>
    <w:rsid w:val="5C624E80"/>
    <w:rsid w:val="5C795F8C"/>
    <w:rsid w:val="5C834DAC"/>
    <w:rsid w:val="5CCA47B3"/>
    <w:rsid w:val="5CD156E3"/>
    <w:rsid w:val="5CFA4828"/>
    <w:rsid w:val="5D245C07"/>
    <w:rsid w:val="5D4C2F1C"/>
    <w:rsid w:val="5D746389"/>
    <w:rsid w:val="5D7719D5"/>
    <w:rsid w:val="5E1436C8"/>
    <w:rsid w:val="5E5B4E53"/>
    <w:rsid w:val="5E9D4119"/>
    <w:rsid w:val="5EAB3A19"/>
    <w:rsid w:val="5EC541A8"/>
    <w:rsid w:val="5EEB1DB3"/>
    <w:rsid w:val="5F0D7953"/>
    <w:rsid w:val="5F150BE7"/>
    <w:rsid w:val="5F1E3807"/>
    <w:rsid w:val="5F2E2567"/>
    <w:rsid w:val="5F517340"/>
    <w:rsid w:val="5F77169F"/>
    <w:rsid w:val="5F8C7BA9"/>
    <w:rsid w:val="5F91691B"/>
    <w:rsid w:val="5FD10A54"/>
    <w:rsid w:val="5FE668BA"/>
    <w:rsid w:val="5FF227DB"/>
    <w:rsid w:val="600F77AF"/>
    <w:rsid w:val="603040BD"/>
    <w:rsid w:val="604D37D0"/>
    <w:rsid w:val="60732657"/>
    <w:rsid w:val="6074763A"/>
    <w:rsid w:val="60A033BF"/>
    <w:rsid w:val="60C26DEA"/>
    <w:rsid w:val="60CA3488"/>
    <w:rsid w:val="60F31CBA"/>
    <w:rsid w:val="61023A90"/>
    <w:rsid w:val="6114130C"/>
    <w:rsid w:val="61291238"/>
    <w:rsid w:val="614A385D"/>
    <w:rsid w:val="61534507"/>
    <w:rsid w:val="61572249"/>
    <w:rsid w:val="616F12C3"/>
    <w:rsid w:val="61755C0D"/>
    <w:rsid w:val="618845EC"/>
    <w:rsid w:val="61D76EE6"/>
    <w:rsid w:val="62017721"/>
    <w:rsid w:val="621041A6"/>
    <w:rsid w:val="629A0EB9"/>
    <w:rsid w:val="62AA6F31"/>
    <w:rsid w:val="62AD02D1"/>
    <w:rsid w:val="62C31235"/>
    <w:rsid w:val="62EF200D"/>
    <w:rsid w:val="63160571"/>
    <w:rsid w:val="632F5195"/>
    <w:rsid w:val="635D6341"/>
    <w:rsid w:val="63915EA3"/>
    <w:rsid w:val="63BD43F2"/>
    <w:rsid w:val="63E1379C"/>
    <w:rsid w:val="641F2D58"/>
    <w:rsid w:val="64365765"/>
    <w:rsid w:val="645D6731"/>
    <w:rsid w:val="646C05BF"/>
    <w:rsid w:val="64830735"/>
    <w:rsid w:val="648D02AB"/>
    <w:rsid w:val="64BC2035"/>
    <w:rsid w:val="64F102BF"/>
    <w:rsid w:val="65077AE2"/>
    <w:rsid w:val="65264A7E"/>
    <w:rsid w:val="65326ECD"/>
    <w:rsid w:val="653603C7"/>
    <w:rsid w:val="656D5C2A"/>
    <w:rsid w:val="656F640C"/>
    <w:rsid w:val="658F5F3B"/>
    <w:rsid w:val="65B45F0B"/>
    <w:rsid w:val="65CB10BA"/>
    <w:rsid w:val="65DA5853"/>
    <w:rsid w:val="65EE630C"/>
    <w:rsid w:val="66242BFB"/>
    <w:rsid w:val="66496AD4"/>
    <w:rsid w:val="664F52C3"/>
    <w:rsid w:val="66774C6E"/>
    <w:rsid w:val="669C24AC"/>
    <w:rsid w:val="66BD646D"/>
    <w:rsid w:val="66F539D4"/>
    <w:rsid w:val="672E538C"/>
    <w:rsid w:val="67712BC1"/>
    <w:rsid w:val="677252E1"/>
    <w:rsid w:val="67983852"/>
    <w:rsid w:val="67D1783A"/>
    <w:rsid w:val="67F41CAC"/>
    <w:rsid w:val="67FA6EE6"/>
    <w:rsid w:val="683A3D2B"/>
    <w:rsid w:val="68466B73"/>
    <w:rsid w:val="687A7484"/>
    <w:rsid w:val="68B23E31"/>
    <w:rsid w:val="68CA5BA8"/>
    <w:rsid w:val="68DF3022"/>
    <w:rsid w:val="68F27382"/>
    <w:rsid w:val="690E30E0"/>
    <w:rsid w:val="69301C04"/>
    <w:rsid w:val="698E02DC"/>
    <w:rsid w:val="69B90DC5"/>
    <w:rsid w:val="6A2B4273"/>
    <w:rsid w:val="6A5B77EC"/>
    <w:rsid w:val="6A661D75"/>
    <w:rsid w:val="6A78557B"/>
    <w:rsid w:val="6A882643"/>
    <w:rsid w:val="6A9F07BD"/>
    <w:rsid w:val="6AA677E7"/>
    <w:rsid w:val="6ACA077A"/>
    <w:rsid w:val="6ACB56A6"/>
    <w:rsid w:val="6AD22DEA"/>
    <w:rsid w:val="6B2A45C4"/>
    <w:rsid w:val="6B344DB3"/>
    <w:rsid w:val="6B362ECF"/>
    <w:rsid w:val="6B870B4C"/>
    <w:rsid w:val="6BBA1443"/>
    <w:rsid w:val="6C050D3A"/>
    <w:rsid w:val="6C2C2049"/>
    <w:rsid w:val="6C575222"/>
    <w:rsid w:val="6C60608C"/>
    <w:rsid w:val="6C937EAD"/>
    <w:rsid w:val="6C9C4FB4"/>
    <w:rsid w:val="6CCA2E50"/>
    <w:rsid w:val="6CCE5C91"/>
    <w:rsid w:val="6D2D2FDC"/>
    <w:rsid w:val="6D384A49"/>
    <w:rsid w:val="6D505D9E"/>
    <w:rsid w:val="6D8C327A"/>
    <w:rsid w:val="6DE94561"/>
    <w:rsid w:val="6E1F489D"/>
    <w:rsid w:val="6E873A42"/>
    <w:rsid w:val="6E8977BA"/>
    <w:rsid w:val="6EC84B36"/>
    <w:rsid w:val="6F0275B0"/>
    <w:rsid w:val="6F1462A1"/>
    <w:rsid w:val="6F1A78DF"/>
    <w:rsid w:val="6F307AF7"/>
    <w:rsid w:val="6F525DFE"/>
    <w:rsid w:val="6F5F291B"/>
    <w:rsid w:val="6F6124E5"/>
    <w:rsid w:val="6F6F652A"/>
    <w:rsid w:val="6FA76524"/>
    <w:rsid w:val="6FBF43F3"/>
    <w:rsid w:val="6FC32520"/>
    <w:rsid w:val="704E24DA"/>
    <w:rsid w:val="705067E1"/>
    <w:rsid w:val="7078023F"/>
    <w:rsid w:val="707B2827"/>
    <w:rsid w:val="70980188"/>
    <w:rsid w:val="70B86609"/>
    <w:rsid w:val="70D2369A"/>
    <w:rsid w:val="711F65F5"/>
    <w:rsid w:val="71244DD5"/>
    <w:rsid w:val="714D6733"/>
    <w:rsid w:val="7150636D"/>
    <w:rsid w:val="715A4014"/>
    <w:rsid w:val="715A543E"/>
    <w:rsid w:val="71AC714C"/>
    <w:rsid w:val="71CD3E62"/>
    <w:rsid w:val="71FF66A8"/>
    <w:rsid w:val="72135D18"/>
    <w:rsid w:val="721821E7"/>
    <w:rsid w:val="723477B2"/>
    <w:rsid w:val="723F19B7"/>
    <w:rsid w:val="726D5D13"/>
    <w:rsid w:val="72927D2A"/>
    <w:rsid w:val="72EE408F"/>
    <w:rsid w:val="72FA49B3"/>
    <w:rsid w:val="738431B1"/>
    <w:rsid w:val="738A7683"/>
    <w:rsid w:val="73B32B42"/>
    <w:rsid w:val="73EB17A2"/>
    <w:rsid w:val="744E2888"/>
    <w:rsid w:val="745B57E4"/>
    <w:rsid w:val="746A5A95"/>
    <w:rsid w:val="74EA0C81"/>
    <w:rsid w:val="74EA3555"/>
    <w:rsid w:val="74EC2851"/>
    <w:rsid w:val="75225363"/>
    <w:rsid w:val="753F5540"/>
    <w:rsid w:val="75591701"/>
    <w:rsid w:val="7581743D"/>
    <w:rsid w:val="75C40A09"/>
    <w:rsid w:val="75E24276"/>
    <w:rsid w:val="76187892"/>
    <w:rsid w:val="762D3121"/>
    <w:rsid w:val="762F7352"/>
    <w:rsid w:val="763A07E8"/>
    <w:rsid w:val="765603D2"/>
    <w:rsid w:val="76777ECB"/>
    <w:rsid w:val="76C80E4D"/>
    <w:rsid w:val="76F53C3E"/>
    <w:rsid w:val="7711659E"/>
    <w:rsid w:val="77180F75"/>
    <w:rsid w:val="77344A39"/>
    <w:rsid w:val="77645A43"/>
    <w:rsid w:val="77690189"/>
    <w:rsid w:val="77822FF8"/>
    <w:rsid w:val="77861D0E"/>
    <w:rsid w:val="77980A6E"/>
    <w:rsid w:val="77AE7D92"/>
    <w:rsid w:val="78063C29"/>
    <w:rsid w:val="780F0D30"/>
    <w:rsid w:val="783A2662"/>
    <w:rsid w:val="788F1634"/>
    <w:rsid w:val="78E26444"/>
    <w:rsid w:val="78F4043B"/>
    <w:rsid w:val="791E6287"/>
    <w:rsid w:val="79335A48"/>
    <w:rsid w:val="794D02BC"/>
    <w:rsid w:val="796402A2"/>
    <w:rsid w:val="79766B8D"/>
    <w:rsid w:val="797931D0"/>
    <w:rsid w:val="79D67AD8"/>
    <w:rsid w:val="79F2463E"/>
    <w:rsid w:val="79FA156C"/>
    <w:rsid w:val="7A450F4C"/>
    <w:rsid w:val="7A545120"/>
    <w:rsid w:val="7A9055F9"/>
    <w:rsid w:val="7AB160CE"/>
    <w:rsid w:val="7AD65B35"/>
    <w:rsid w:val="7AEC7811"/>
    <w:rsid w:val="7B2C6A9D"/>
    <w:rsid w:val="7BBA0FB3"/>
    <w:rsid w:val="7BC37ADA"/>
    <w:rsid w:val="7BF9791D"/>
    <w:rsid w:val="7C4C7CB8"/>
    <w:rsid w:val="7C847319"/>
    <w:rsid w:val="7C8810B1"/>
    <w:rsid w:val="7CAD7E73"/>
    <w:rsid w:val="7CB71996"/>
    <w:rsid w:val="7D00333D"/>
    <w:rsid w:val="7D31477E"/>
    <w:rsid w:val="7D5D10A6"/>
    <w:rsid w:val="7D5E5D0E"/>
    <w:rsid w:val="7D7D0F6E"/>
    <w:rsid w:val="7DB54CF6"/>
    <w:rsid w:val="7DCC321F"/>
    <w:rsid w:val="7DDC7906"/>
    <w:rsid w:val="7E495835"/>
    <w:rsid w:val="7E5369F4"/>
    <w:rsid w:val="7E77762F"/>
    <w:rsid w:val="7EA30486"/>
    <w:rsid w:val="7EA402A7"/>
    <w:rsid w:val="7EBD3CD6"/>
    <w:rsid w:val="7ED20D09"/>
    <w:rsid w:val="7EFA556D"/>
    <w:rsid w:val="7F005876"/>
    <w:rsid w:val="7F4102D2"/>
    <w:rsid w:val="7F612D33"/>
    <w:rsid w:val="7FAA57E2"/>
    <w:rsid w:val="7FF13A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52"/>
    <w:autoRedefine/>
    <w:qFormat/>
    <w:uiPriority w:val="0"/>
    <w:pPr>
      <w:keepNext/>
      <w:keepLines/>
      <w:numPr>
        <w:ilvl w:val="0"/>
        <w:numId w:val="1"/>
      </w:numPr>
      <w:spacing w:before="400" w:after="400" w:line="576" w:lineRule="auto"/>
      <w:jc w:val="center"/>
      <w:outlineLvl w:val="0"/>
    </w:pPr>
    <w:rPr>
      <w:b/>
      <w:kern w:val="44"/>
      <w:sz w:val="44"/>
      <w:szCs w:val="44"/>
    </w:rPr>
  </w:style>
  <w:style w:type="paragraph" w:styleId="4">
    <w:name w:val="heading 2"/>
    <w:basedOn w:val="1"/>
    <w:next w:val="1"/>
    <w:link w:val="51"/>
    <w:autoRedefine/>
    <w:unhideWhenUsed/>
    <w:qFormat/>
    <w:uiPriority w:val="0"/>
    <w:pPr>
      <w:keepNext/>
      <w:keepLines/>
      <w:numPr>
        <w:ilvl w:val="1"/>
        <w:numId w:val="1"/>
      </w:numPr>
      <w:adjustRightInd w:val="0"/>
      <w:spacing w:before="60" w:after="60"/>
      <w:jc w:val="center"/>
      <w:outlineLvl w:val="1"/>
    </w:pPr>
    <w:rPr>
      <w:b/>
      <w:sz w:val="30"/>
      <w:szCs w:val="30"/>
    </w:rPr>
  </w:style>
  <w:style w:type="paragraph" w:styleId="5">
    <w:name w:val="heading 3"/>
    <w:basedOn w:val="1"/>
    <w:next w:val="1"/>
    <w:link w:val="36"/>
    <w:autoRedefine/>
    <w:unhideWhenUsed/>
    <w:qFormat/>
    <w:uiPriority w:val="0"/>
    <w:pPr>
      <w:keepNext/>
      <w:keepLines/>
      <w:numPr>
        <w:ilvl w:val="2"/>
        <w:numId w:val="1"/>
      </w:numPr>
      <w:spacing w:before="60" w:after="60" w:line="440" w:lineRule="exact"/>
      <w:jc w:val="left"/>
      <w:outlineLvl w:val="2"/>
    </w:pPr>
    <w:rPr>
      <w:b/>
      <w:bCs/>
      <w:sz w:val="28"/>
      <w:szCs w:val="32"/>
    </w:rPr>
  </w:style>
  <w:style w:type="paragraph" w:styleId="6">
    <w:name w:val="heading 4"/>
    <w:basedOn w:val="1"/>
    <w:next w:val="1"/>
    <w:autoRedefine/>
    <w:semiHidden/>
    <w:unhideWhenUsed/>
    <w:qFormat/>
    <w:uiPriority w:val="0"/>
    <w:pPr>
      <w:keepNext/>
      <w:keepLines/>
      <w:numPr>
        <w:ilvl w:val="3"/>
        <w:numId w:val="1"/>
      </w:numPr>
      <w:spacing w:before="60" w:after="60" w:line="440" w:lineRule="exact"/>
      <w:outlineLvl w:val="3"/>
    </w:pPr>
    <w:rPr>
      <w:b/>
    </w:rPr>
  </w:style>
  <w:style w:type="paragraph" w:styleId="7">
    <w:name w:val="heading 5"/>
    <w:basedOn w:val="1"/>
    <w:next w:val="1"/>
    <w:autoRedefine/>
    <w:semiHidden/>
    <w:unhideWhenUsed/>
    <w:qFormat/>
    <w:uiPriority w:val="0"/>
    <w:pPr>
      <w:keepNext/>
      <w:keepLines/>
      <w:numPr>
        <w:ilvl w:val="4"/>
        <w:numId w:val="1"/>
      </w:numPr>
      <w:spacing w:before="60" w:after="60" w:line="440" w:lineRule="exact"/>
      <w:outlineLvl w:val="4"/>
    </w:pPr>
    <w:rPr>
      <w:b/>
    </w:rPr>
  </w:style>
  <w:style w:type="paragraph" w:styleId="8">
    <w:name w:val="heading 6"/>
    <w:basedOn w:val="1"/>
    <w:next w:val="1"/>
    <w:autoRedefine/>
    <w:semiHidden/>
    <w:unhideWhenUsed/>
    <w:qFormat/>
    <w:uiPriority w:val="0"/>
    <w:pPr>
      <w:keepNext/>
      <w:keepLines/>
      <w:numPr>
        <w:ilvl w:val="5"/>
        <w:numId w:val="1"/>
      </w:numPr>
      <w:spacing w:before="240" w:after="64" w:line="317" w:lineRule="auto"/>
      <w:outlineLvl w:val="5"/>
    </w:pPr>
    <w:rPr>
      <w:rFonts w:ascii="Arial" w:hAnsi="Arial" w:eastAsia="黑体"/>
      <w:b/>
    </w:rPr>
  </w:style>
  <w:style w:type="paragraph" w:styleId="9">
    <w:name w:val="heading 7"/>
    <w:basedOn w:val="1"/>
    <w:next w:val="1"/>
    <w:autoRedefine/>
    <w:semiHidden/>
    <w:unhideWhenUsed/>
    <w:qFormat/>
    <w:uiPriority w:val="0"/>
    <w:pPr>
      <w:keepNext/>
      <w:keepLines/>
      <w:numPr>
        <w:ilvl w:val="6"/>
        <w:numId w:val="1"/>
      </w:numPr>
      <w:spacing w:before="240" w:after="64" w:line="317" w:lineRule="auto"/>
      <w:outlineLvl w:val="6"/>
    </w:pPr>
    <w:rPr>
      <w:b/>
    </w:rPr>
  </w:style>
  <w:style w:type="paragraph" w:styleId="10">
    <w:name w:val="heading 8"/>
    <w:basedOn w:val="1"/>
    <w:next w:val="1"/>
    <w:autoRedefine/>
    <w:semiHidden/>
    <w:unhideWhenUsed/>
    <w:qFormat/>
    <w:uiPriority w:val="0"/>
    <w:pPr>
      <w:keepNext/>
      <w:keepLines/>
      <w:numPr>
        <w:ilvl w:val="7"/>
        <w:numId w:val="1"/>
      </w:numPr>
      <w:spacing w:before="240" w:after="64" w:line="317" w:lineRule="auto"/>
      <w:outlineLvl w:val="7"/>
    </w:pPr>
    <w:rPr>
      <w:rFonts w:ascii="Arial" w:hAnsi="Arial" w:eastAsia="黑体"/>
    </w:rPr>
  </w:style>
  <w:style w:type="paragraph" w:styleId="11">
    <w:name w:val="heading 9"/>
    <w:basedOn w:val="1"/>
    <w:next w:val="1"/>
    <w:autoRedefine/>
    <w:semiHidden/>
    <w:unhideWhenUsed/>
    <w:qFormat/>
    <w:uiPriority w:val="0"/>
    <w:pPr>
      <w:keepNext/>
      <w:keepLines/>
      <w:numPr>
        <w:ilvl w:val="8"/>
        <w:numId w:val="1"/>
      </w:numPr>
      <w:spacing w:before="240" w:after="64" w:line="317" w:lineRule="auto"/>
      <w:outlineLvl w:val="8"/>
    </w:pPr>
    <w:rPr>
      <w:rFonts w:ascii="Arial" w:hAnsi="Arial" w:eastAsia="黑体"/>
      <w:sz w:val="21"/>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style>
  <w:style w:type="paragraph" w:styleId="12">
    <w:name w:val="annotation text"/>
    <w:basedOn w:val="1"/>
    <w:link w:val="49"/>
    <w:autoRedefine/>
    <w:qFormat/>
    <w:uiPriority w:val="0"/>
    <w:pPr>
      <w:jc w:val="left"/>
    </w:pPr>
  </w:style>
  <w:style w:type="paragraph" w:styleId="13">
    <w:name w:val="Body Text Indent"/>
    <w:basedOn w:val="1"/>
    <w:link w:val="46"/>
    <w:autoRedefine/>
    <w:qFormat/>
    <w:uiPriority w:val="0"/>
    <w:pPr>
      <w:spacing w:after="120" w:line="440" w:lineRule="exact"/>
      <w:ind w:firstLine="480" w:firstLineChars="200"/>
    </w:pPr>
    <w:rPr>
      <w:kern w:val="0"/>
      <w:szCs w:val="20"/>
    </w:rPr>
  </w:style>
  <w:style w:type="paragraph" w:styleId="14">
    <w:name w:val="toc 3"/>
    <w:basedOn w:val="1"/>
    <w:next w:val="1"/>
    <w:autoRedefine/>
    <w:qFormat/>
    <w:uiPriority w:val="0"/>
    <w:pPr>
      <w:ind w:left="840" w:leftChars="400"/>
    </w:pPr>
  </w:style>
  <w:style w:type="paragraph" w:styleId="15">
    <w:name w:val="Plain Text"/>
    <w:basedOn w:val="1"/>
    <w:autoRedefine/>
    <w:qFormat/>
    <w:uiPriority w:val="0"/>
    <w:rPr>
      <w:rFonts w:ascii="宋体" w:hAnsi="Courier New"/>
      <w:kern w:val="0"/>
      <w:szCs w:val="21"/>
    </w:rPr>
  </w:style>
  <w:style w:type="paragraph" w:styleId="16">
    <w:name w:val="Body Text Indent 2"/>
    <w:basedOn w:val="1"/>
    <w:autoRedefine/>
    <w:qFormat/>
    <w:uiPriority w:val="0"/>
    <w:pPr>
      <w:ind w:left="2"/>
    </w:pPr>
    <w:rPr>
      <w:rFonts w:ascii="宋体"/>
      <w:sz w:val="15"/>
    </w:rPr>
  </w:style>
  <w:style w:type="paragraph" w:styleId="17">
    <w:name w:val="Balloon Text"/>
    <w:basedOn w:val="1"/>
    <w:link w:val="48"/>
    <w:autoRedefine/>
    <w:qFormat/>
    <w:uiPriority w:val="0"/>
    <w:pPr>
      <w:spacing w:line="240" w:lineRule="auto"/>
    </w:pPr>
    <w:rPr>
      <w:sz w:val="18"/>
      <w:szCs w:val="18"/>
    </w:rPr>
  </w:style>
  <w:style w:type="paragraph" w:styleId="18">
    <w:name w:val="footer"/>
    <w:basedOn w:val="1"/>
    <w:autoRedefine/>
    <w:qFormat/>
    <w:uiPriority w:val="0"/>
    <w:pPr>
      <w:tabs>
        <w:tab w:val="center" w:pos="4153"/>
        <w:tab w:val="right" w:pos="8306"/>
      </w:tabs>
      <w:snapToGrid w:val="0"/>
      <w:jc w:val="left"/>
    </w:pPr>
    <w:rPr>
      <w:sz w:val="18"/>
    </w:rPr>
  </w:style>
  <w:style w:type="paragraph" w:styleId="19">
    <w:name w:val="header"/>
    <w:basedOn w:val="1"/>
    <w:link w:val="37"/>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pPr>
      <w:spacing w:before="30" w:beforeLines="30" w:after="30" w:afterLines="30"/>
    </w:pPr>
  </w:style>
  <w:style w:type="paragraph" w:styleId="21">
    <w:name w:val="List"/>
    <w:basedOn w:val="1"/>
    <w:autoRedefine/>
    <w:unhideWhenUsed/>
    <w:qFormat/>
    <w:uiPriority w:val="0"/>
    <w:pPr>
      <w:spacing w:line="240" w:lineRule="auto"/>
      <w:ind w:left="200" w:hanging="200" w:hangingChars="200"/>
    </w:pPr>
    <w:rPr>
      <w:sz w:val="21"/>
    </w:rPr>
  </w:style>
  <w:style w:type="paragraph" w:styleId="22">
    <w:name w:val="Body Text Indent 3"/>
    <w:basedOn w:val="1"/>
    <w:autoRedefine/>
    <w:qFormat/>
    <w:uiPriority w:val="0"/>
    <w:pPr>
      <w:ind w:firstLine="100" w:firstLineChars="100"/>
    </w:pPr>
    <w:rPr>
      <w:rFonts w:ascii="宋体"/>
      <w:sz w:val="15"/>
    </w:rPr>
  </w:style>
  <w:style w:type="paragraph" w:styleId="23">
    <w:name w:val="toc 2"/>
    <w:basedOn w:val="1"/>
    <w:next w:val="1"/>
    <w:autoRedefine/>
    <w:qFormat/>
    <w:uiPriority w:val="39"/>
    <w:pPr>
      <w:spacing w:before="30" w:beforeLines="30" w:after="30" w:afterLines="30"/>
      <w:ind w:left="200" w:leftChars="200"/>
    </w:pPr>
  </w:style>
  <w:style w:type="paragraph" w:styleId="24">
    <w:name w:val="Normal (Web)"/>
    <w:basedOn w:val="1"/>
    <w:autoRedefine/>
    <w:qFormat/>
    <w:uiPriority w:val="0"/>
    <w:pPr>
      <w:widowControl/>
      <w:spacing w:beforeAutospacing="1" w:afterAutospacing="1" w:line="240" w:lineRule="auto"/>
      <w:jc w:val="left"/>
    </w:pPr>
    <w:rPr>
      <w:rFonts w:ascii="宋体" w:hAnsi="宋体"/>
      <w:kern w:val="0"/>
    </w:rPr>
  </w:style>
  <w:style w:type="paragraph" w:styleId="25">
    <w:name w:val="Title"/>
    <w:basedOn w:val="1"/>
    <w:next w:val="1"/>
    <w:autoRedefine/>
    <w:qFormat/>
    <w:uiPriority w:val="0"/>
    <w:pPr>
      <w:spacing w:before="240" w:after="60"/>
      <w:jc w:val="center"/>
      <w:outlineLvl w:val="0"/>
    </w:pPr>
    <w:rPr>
      <w:rFonts w:ascii="Arial" w:hAnsi="Arial"/>
      <w:b/>
      <w:sz w:val="32"/>
    </w:rPr>
  </w:style>
  <w:style w:type="paragraph" w:styleId="26">
    <w:name w:val="annotation subject"/>
    <w:basedOn w:val="12"/>
    <w:next w:val="12"/>
    <w:link w:val="50"/>
    <w:autoRedefine/>
    <w:qFormat/>
    <w:uiPriority w:val="0"/>
    <w:rPr>
      <w:b/>
      <w:bCs/>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autoRedefine/>
    <w:qFormat/>
    <w:uiPriority w:val="0"/>
    <w:rPr>
      <w:b/>
    </w:rPr>
  </w:style>
  <w:style w:type="character" w:styleId="31">
    <w:name w:val="page number"/>
    <w:basedOn w:val="29"/>
    <w:autoRedefine/>
    <w:qFormat/>
    <w:uiPriority w:val="0"/>
  </w:style>
  <w:style w:type="character" w:styleId="32">
    <w:name w:val="Hyperlink"/>
    <w:basedOn w:val="29"/>
    <w:autoRedefine/>
    <w:unhideWhenUsed/>
    <w:qFormat/>
    <w:uiPriority w:val="99"/>
    <w:rPr>
      <w:color w:val="0563C1" w:themeColor="hyperlink"/>
      <w:u w:val="single"/>
      <w14:textFill>
        <w14:solidFill>
          <w14:schemeClr w14:val="hlink"/>
        </w14:solidFill>
      </w14:textFill>
    </w:rPr>
  </w:style>
  <w:style w:type="character" w:styleId="33">
    <w:name w:val="annotation reference"/>
    <w:autoRedefine/>
    <w:qFormat/>
    <w:uiPriority w:val="0"/>
    <w:rPr>
      <w:sz w:val="21"/>
      <w:szCs w:val="21"/>
    </w:rPr>
  </w:style>
  <w:style w:type="paragraph" w:customStyle="1" w:styleId="34">
    <w:name w:val="图表文字"/>
    <w:basedOn w:val="1"/>
    <w:next w:val="2"/>
    <w:link w:val="35"/>
    <w:autoRedefine/>
    <w:qFormat/>
    <w:uiPriority w:val="0"/>
    <w:pPr>
      <w:widowControl/>
      <w:jc w:val="center"/>
    </w:pPr>
    <w:rPr>
      <w:kern w:val="0"/>
      <w:sz w:val="18"/>
      <w:szCs w:val="18"/>
    </w:rPr>
  </w:style>
  <w:style w:type="character" w:customStyle="1" w:styleId="35">
    <w:name w:val="图表文字 Char"/>
    <w:link w:val="34"/>
    <w:autoRedefine/>
    <w:qFormat/>
    <w:uiPriority w:val="0"/>
    <w:rPr>
      <w:rFonts w:ascii="Times New Roman" w:hAnsi="Times New Roman" w:eastAsia="宋体"/>
      <w:sz w:val="18"/>
      <w:szCs w:val="18"/>
    </w:rPr>
  </w:style>
  <w:style w:type="character" w:customStyle="1" w:styleId="36">
    <w:name w:val="标题 3 字符"/>
    <w:link w:val="5"/>
    <w:autoRedefine/>
    <w:qFormat/>
    <w:uiPriority w:val="0"/>
    <w:rPr>
      <w:rFonts w:ascii="Times New Roman" w:hAnsi="Times New Roman" w:eastAsia="宋体" w:cs="Times New Roman"/>
      <w:b/>
      <w:bCs/>
      <w:sz w:val="28"/>
      <w:szCs w:val="32"/>
    </w:rPr>
  </w:style>
  <w:style w:type="character" w:customStyle="1" w:styleId="37">
    <w:name w:val="页眉 字符"/>
    <w:basedOn w:val="29"/>
    <w:link w:val="19"/>
    <w:autoRedefine/>
    <w:qFormat/>
    <w:uiPriority w:val="99"/>
    <w:rPr>
      <w:rFonts w:ascii="Times New Roman" w:hAnsi="Times New Roman" w:eastAsia="宋体"/>
      <w:sz w:val="18"/>
      <w:szCs w:val="18"/>
    </w:rPr>
  </w:style>
  <w:style w:type="character" w:customStyle="1" w:styleId="38">
    <w:name w:val="apple-style-span"/>
    <w:basedOn w:val="29"/>
    <w:autoRedefine/>
    <w:qFormat/>
    <w:uiPriority w:val="0"/>
  </w:style>
  <w:style w:type="character" w:customStyle="1" w:styleId="39">
    <w:name w:val="15"/>
    <w:basedOn w:val="29"/>
    <w:autoRedefine/>
    <w:qFormat/>
    <w:uiPriority w:val="0"/>
    <w:rPr>
      <w:rFonts w:hint="default" w:ascii="Times New Roman" w:hAnsi="Times New Roman" w:cs="Times New Roman"/>
    </w:rPr>
  </w:style>
  <w:style w:type="character" w:customStyle="1" w:styleId="40">
    <w:name w:val="10"/>
    <w:basedOn w:val="29"/>
    <w:autoRedefine/>
    <w:qFormat/>
    <w:uiPriority w:val="0"/>
    <w:rPr>
      <w:rFonts w:hint="default" w:ascii="Times New Roman" w:hAnsi="Times New Roman" w:cs="Times New Roman"/>
    </w:rPr>
  </w:style>
  <w:style w:type="character" w:customStyle="1" w:styleId="41">
    <w:name w:val="font41"/>
    <w:basedOn w:val="29"/>
    <w:autoRedefine/>
    <w:qFormat/>
    <w:uiPriority w:val="0"/>
    <w:rPr>
      <w:rFonts w:hint="default" w:ascii="Times New Roman" w:hAnsi="Times New Roman" w:cs="Times New Roman"/>
      <w:color w:val="000000"/>
      <w:sz w:val="15"/>
      <w:szCs w:val="15"/>
      <w:u w:val="none"/>
    </w:rPr>
  </w:style>
  <w:style w:type="paragraph" w:customStyle="1" w:styleId="42">
    <w:name w:val="表格内文字/左齐"/>
    <w:basedOn w:val="1"/>
    <w:autoRedefine/>
    <w:unhideWhenUsed/>
    <w:qFormat/>
    <w:uiPriority w:val="0"/>
    <w:pPr>
      <w:tabs>
        <w:tab w:val="left" w:pos="1064"/>
      </w:tabs>
      <w:spacing w:line="300" w:lineRule="auto"/>
      <w:jc w:val="left"/>
    </w:pPr>
    <w:rPr>
      <w:kern w:val="0"/>
    </w:rPr>
  </w:style>
  <w:style w:type="paragraph" w:customStyle="1" w:styleId="43">
    <w:name w:val="图名"/>
    <w:basedOn w:val="1"/>
    <w:autoRedefine/>
    <w:unhideWhenUsed/>
    <w:qFormat/>
    <w:uiPriority w:val="0"/>
    <w:pPr>
      <w:spacing w:after="50" w:afterLines="50"/>
      <w:jc w:val="center"/>
    </w:pPr>
    <w:rPr>
      <w:b/>
    </w:rPr>
  </w:style>
  <w:style w:type="paragraph" w:customStyle="1" w:styleId="44">
    <w:name w:val="标题1"/>
    <w:basedOn w:val="1"/>
    <w:autoRedefine/>
    <w:qFormat/>
    <w:uiPriority w:val="0"/>
    <w:pPr>
      <w:numPr>
        <w:ilvl w:val="0"/>
        <w:numId w:val="2"/>
      </w:numPr>
      <w:tabs>
        <w:tab w:val="clear" w:pos="1620"/>
      </w:tabs>
      <w:spacing w:line="400" w:lineRule="exact"/>
      <w:ind w:left="0" w:firstLine="0"/>
      <w:jc w:val="center"/>
    </w:pPr>
    <w:rPr>
      <w:rFonts w:ascii="黑体" w:eastAsia="黑体"/>
      <w:b/>
      <w:sz w:val="28"/>
    </w:rPr>
  </w:style>
  <w:style w:type="paragraph" w:customStyle="1" w:styleId="45">
    <w:name w:val="标题2"/>
    <w:basedOn w:val="1"/>
    <w:autoRedefine/>
    <w:qFormat/>
    <w:uiPriority w:val="0"/>
    <w:pPr>
      <w:numPr>
        <w:ilvl w:val="0"/>
        <w:numId w:val="3"/>
      </w:numPr>
      <w:tabs>
        <w:tab w:val="clear" w:pos="2040"/>
      </w:tabs>
      <w:spacing w:line="400" w:lineRule="exact"/>
      <w:ind w:left="0" w:firstLine="0"/>
      <w:jc w:val="center"/>
    </w:pPr>
    <w:rPr>
      <w:rFonts w:ascii="黑体" w:eastAsia="黑体"/>
      <w:szCs w:val="21"/>
    </w:rPr>
  </w:style>
  <w:style w:type="character" w:customStyle="1" w:styleId="46">
    <w:name w:val="正文文本缩进 字符"/>
    <w:link w:val="13"/>
    <w:autoRedefine/>
    <w:qFormat/>
    <w:uiPriority w:val="0"/>
    <w:rPr>
      <w:kern w:val="0"/>
      <w:sz w:val="24"/>
      <w:szCs w:val="20"/>
    </w:rPr>
  </w:style>
  <w:style w:type="paragraph" w:customStyle="1" w:styleId="47">
    <w:name w:val="p0"/>
    <w:basedOn w:val="1"/>
    <w:autoRedefine/>
    <w:qFormat/>
    <w:uiPriority w:val="0"/>
    <w:pPr>
      <w:widowControl/>
    </w:pPr>
    <w:rPr>
      <w:rFonts w:ascii="宋体" w:hAnsi="宋体" w:cs="宋体"/>
      <w:kern w:val="0"/>
      <w:szCs w:val="21"/>
    </w:rPr>
  </w:style>
  <w:style w:type="character" w:customStyle="1" w:styleId="48">
    <w:name w:val="批注框文本 字符"/>
    <w:basedOn w:val="29"/>
    <w:link w:val="17"/>
    <w:autoRedefine/>
    <w:qFormat/>
    <w:uiPriority w:val="0"/>
    <w:rPr>
      <w:kern w:val="2"/>
      <w:sz w:val="18"/>
      <w:szCs w:val="18"/>
    </w:rPr>
  </w:style>
  <w:style w:type="character" w:customStyle="1" w:styleId="49">
    <w:name w:val="批注文字 字符"/>
    <w:basedOn w:val="29"/>
    <w:link w:val="12"/>
    <w:autoRedefine/>
    <w:qFormat/>
    <w:uiPriority w:val="0"/>
    <w:rPr>
      <w:kern w:val="2"/>
      <w:sz w:val="24"/>
      <w:szCs w:val="24"/>
    </w:rPr>
  </w:style>
  <w:style w:type="character" w:customStyle="1" w:styleId="50">
    <w:name w:val="批注主题 字符"/>
    <w:basedOn w:val="49"/>
    <w:link w:val="26"/>
    <w:autoRedefine/>
    <w:qFormat/>
    <w:uiPriority w:val="0"/>
    <w:rPr>
      <w:b/>
      <w:bCs/>
      <w:kern w:val="2"/>
      <w:sz w:val="24"/>
      <w:szCs w:val="24"/>
    </w:rPr>
  </w:style>
  <w:style w:type="character" w:customStyle="1" w:styleId="51">
    <w:name w:val="标题 2 字符"/>
    <w:link w:val="4"/>
    <w:autoRedefine/>
    <w:qFormat/>
    <w:uiPriority w:val="0"/>
    <w:rPr>
      <w:b/>
      <w:sz w:val="30"/>
      <w:szCs w:val="30"/>
    </w:rPr>
  </w:style>
  <w:style w:type="character" w:customStyle="1" w:styleId="52">
    <w:name w:val="标题 1 字符"/>
    <w:link w:val="3"/>
    <w:autoRedefine/>
    <w:qFormat/>
    <w:uiPriority w:val="0"/>
    <w:rPr>
      <w:b/>
      <w:kern w:val="44"/>
      <w:sz w:val="44"/>
      <w:szCs w:val="44"/>
    </w:rPr>
  </w:style>
  <w:style w:type="paragraph" w:customStyle="1" w:styleId="53">
    <w:name w:val="Revision"/>
    <w:autoRedefine/>
    <w:hidden/>
    <w:semiHidden/>
    <w:qFormat/>
    <w:uiPriority w:val="99"/>
    <w:rPr>
      <w:rFonts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wmf"/><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oleObject" Target="embeddings/oleObject6.bin"/><Relationship Id="rId23" Type="http://schemas.openxmlformats.org/officeDocument/2006/relationships/image" Target="media/image10.wmf"/><Relationship Id="rId22" Type="http://schemas.openxmlformats.org/officeDocument/2006/relationships/image" Target="media/image9.wmf"/><Relationship Id="rId21" Type="http://schemas.openxmlformats.org/officeDocument/2006/relationships/oleObject" Target="embeddings/oleObject5.bin"/><Relationship Id="rId20" Type="http://schemas.openxmlformats.org/officeDocument/2006/relationships/image" Target="media/image8.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7.wmf"/><Relationship Id="rId17" Type="http://schemas.openxmlformats.org/officeDocument/2006/relationships/oleObject" Target="embeddings/oleObject3.bin"/><Relationship Id="rId16" Type="http://schemas.openxmlformats.org/officeDocument/2006/relationships/image" Target="media/image6.wmf"/><Relationship Id="rId15" Type="http://schemas.openxmlformats.org/officeDocument/2006/relationships/oleObject" Target="embeddings/oleObject2.bin"/><Relationship Id="rId14" Type="http://schemas.openxmlformats.org/officeDocument/2006/relationships/image" Target="media/image5.wmf"/><Relationship Id="rId13" Type="http://schemas.openxmlformats.org/officeDocument/2006/relationships/oleObject" Target="embeddings/oleObject1.bin"/><Relationship Id="rId12" Type="http://schemas.openxmlformats.org/officeDocument/2006/relationships/image" Target="media/image4.wmf"/><Relationship Id="rId11" Type="http://schemas.openxmlformats.org/officeDocument/2006/relationships/image" Target="media/image3.wmf"/><Relationship Id="rId10" Type="http://schemas.openxmlformats.org/officeDocument/2006/relationships/image" Target="media/image2.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54DB4F-1239-47AB-A4BD-5EEF06319BD4}">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99</Pages>
  <Words>45393</Words>
  <Characters>49177</Characters>
  <Lines>87</Lines>
  <Paragraphs>112</Paragraphs>
  <TotalTime>40</TotalTime>
  <ScaleCrop>false</ScaleCrop>
  <LinksUpToDate>false</LinksUpToDate>
  <CharactersWithSpaces>51230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2022-11-11T14:40:00Z</dcterms:created>
  <dc:creator>Administrator</dc:creator>
  <cp:lastModifiedBy>畅畅-刘</cp:lastModifiedBy>
  <cp:lastPrinted>2020-09-28T01:22:00Z</cp:lastPrinted>
  <dcterms:modified xsi:type="dcterms:W3CDTF">2024-04-17T09:01:07Z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82A3EAB3649B423C8104E1C7E8325E07_13</vt:lpwstr>
  </property>
</Properties>
</file>