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FBA" w:rsidRPr="000E1FBA" w:rsidRDefault="000E1FBA" w:rsidP="000E1FBA">
      <w:pPr>
        <w:widowControl/>
        <w:pBdr>
          <w:bottom w:val="single" w:sz="6" w:space="8" w:color="E7E7EB"/>
        </w:pBdr>
        <w:spacing w:after="210"/>
        <w:jc w:val="left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000000"/>
          <w:kern w:val="0"/>
          <w:sz w:val="36"/>
          <w:szCs w:val="36"/>
        </w:rPr>
        <w:t>权威发布</w:t>
      </w:r>
      <w:r w:rsidRPr="000E1FBA">
        <w:rPr>
          <w:rFonts w:ascii="Helvetica" w:eastAsia="宋体" w:hAnsi="Helvetica" w:cs="Helvetica"/>
          <w:color w:val="000000"/>
          <w:kern w:val="0"/>
          <w:sz w:val="36"/>
          <w:szCs w:val="36"/>
        </w:rPr>
        <w:t xml:space="preserve"> | </w:t>
      </w:r>
      <w:r w:rsidRPr="000E1FBA">
        <w:rPr>
          <w:rFonts w:ascii="Helvetica" w:eastAsia="宋体" w:hAnsi="Helvetica" w:cs="Helvetica"/>
          <w:color w:val="000000"/>
          <w:kern w:val="0"/>
          <w:sz w:val="36"/>
          <w:szCs w:val="36"/>
        </w:rPr>
        <w:t>《关于加强生态修复城市修补工作的指导意见》</w:t>
      </w:r>
    </w:p>
    <w:p w:rsidR="000E1FBA" w:rsidRPr="000E1FBA" w:rsidRDefault="000E1FBA" w:rsidP="000E1FBA">
      <w:pPr>
        <w:widowControl/>
        <w:spacing w:line="300" w:lineRule="atLeast"/>
        <w:jc w:val="left"/>
        <w:rPr>
          <w:rFonts w:ascii="Helvetica" w:eastAsia="宋体" w:hAnsi="Helvetica" w:cs="Helvetica" w:hint="eastAsia"/>
          <w:color w:val="000000"/>
          <w:kern w:val="0"/>
          <w:sz w:val="2"/>
          <w:szCs w:val="2"/>
        </w:rPr>
      </w:pPr>
      <w:r w:rsidRPr="000E1FBA">
        <w:rPr>
          <w:rFonts w:ascii="Helvetica" w:eastAsia="宋体" w:hAnsi="Helvetica" w:cs="Helvetica"/>
          <w:color w:val="8C8C8C"/>
          <w:kern w:val="0"/>
          <w:sz w:val="24"/>
          <w:szCs w:val="24"/>
        </w:rPr>
        <w:t>2017-03-09</w:t>
      </w:r>
      <w:r w:rsidRPr="000E1FBA">
        <w:rPr>
          <w:rFonts w:ascii="Helvetica" w:eastAsia="宋体" w:hAnsi="Helvetica" w:cs="Helvetica"/>
          <w:color w:val="000000"/>
          <w:kern w:val="0"/>
          <w:sz w:val="2"/>
          <w:szCs w:val="2"/>
        </w:rPr>
        <w:t> </w:t>
      </w:r>
      <w:r w:rsidRPr="000E1FBA">
        <w:rPr>
          <w:rFonts w:ascii="Helvetica" w:eastAsia="宋体" w:hAnsi="Helvetica" w:cs="Helvetica"/>
          <w:color w:val="8C8C8C"/>
          <w:kern w:val="0"/>
          <w:sz w:val="24"/>
          <w:szCs w:val="24"/>
        </w:rPr>
        <w:t>住建部</w:t>
      </w:r>
      <w:r w:rsidRPr="000E1FBA">
        <w:rPr>
          <w:rFonts w:ascii="Helvetica" w:eastAsia="宋体" w:hAnsi="Helvetica" w:cs="Helvetica"/>
          <w:color w:val="000000"/>
          <w:kern w:val="0"/>
          <w:sz w:val="2"/>
          <w:szCs w:val="2"/>
        </w:rPr>
        <w:t> </w:t>
      </w:r>
      <w:r w:rsidRPr="000E1FBA">
        <w:rPr>
          <w:rFonts w:ascii="Helvetica" w:eastAsia="宋体" w:hAnsi="Helvetica" w:cs="Helvetica"/>
          <w:vanish/>
          <w:color w:val="607FA6"/>
          <w:kern w:val="0"/>
          <w:sz w:val="24"/>
          <w:szCs w:val="24"/>
          <w:u w:val="single"/>
        </w:rPr>
        <w:t>中国城市规划网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为贯彻落实中央城市工作会议和习近平总书记系列重要讲话精神，在全面总结三亚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试点工作经验基础上，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3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月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6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日，住房城乡建设部印发了</w:t>
      </w: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《关于加强生态修复城市修补工作的指导意见》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（以下简称《指导意见》），安排部署在全国全面开展生态修复、城市修补（以下简称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）工作，明确了指导思想、基本原则、主要任务目标，提出了具体工作要求。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《指导意见》指出，生态修复城市修补是治理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城市病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、改善人居环境的重要行动，是推动供给侧结构性改革、补足城市短板的客观需要，是城市转变发展方式的重要标志。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《指导意见》要求，各地将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作为推动供给侧结构性改革的重要任务，以改善生态环境质量、补足城市基础设施短板、提高公共服务水平为重点，转变城市发展方式，治理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城市病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，提升城市治理能力，打造和谐宜居、富有活力、各具特色的现代化城市，让群众在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中有更多获得感。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《指导意见》要求，在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工作中坚持四个基本原则：以政府主导，协同推进；统筹规划，系统推进；因地制宜，分类推进；保护优先，科学推进。要求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2017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年，各城市制定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实施计划，完成一批有成效、有影响的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示范项目；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2020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年，城市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工作初见成效，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城市病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得到有效治理。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noProof/>
          <w:color w:val="3E3E3E"/>
          <w:kern w:val="0"/>
          <w:sz w:val="36"/>
          <w:szCs w:val="36"/>
        </w:rPr>
        <mc:AlternateContent>
          <mc:Choice Requires="wps">
            <w:drawing>
              <wp:inline distT="0" distB="0" distL="0" distR="0" wp14:anchorId="0D7CD487" wp14:editId="77E35725">
                <wp:extent cx="304800" cy="304800"/>
                <wp:effectExtent l="0" t="0" r="0" b="0"/>
                <wp:docPr id="4" name="AutoShape 3" descr="http://mmbiz.qpic.cn/mmbiz_jpg/3rV5DOkGgCZ3z8EiaiaISg8SiavDCbEY5kibpv5KGNt24Apx9B4JS47icBJKatlfFqJggpeyelvibnynObKGQKtOWdHA/640?wx_fmt=jpe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59F168" id="AutoShape 3" o:spid="_x0000_s1026" alt="http://mmbiz.qpic.cn/mmbiz_jpg/3rV5DOkGgCZ3z8EiaiaISg8SiavDCbEY5kibpv5KGNt24Apx9B4JS47icBJKatlfFqJggpeyelvibnynObKGQKtOWdHA/640?wx_fmt=jpe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yAabY0wDAAByBgAADgAAAAAAAAAAAAAAAAAuAgAAZHJzL2Uy&#10;b0RvYy54bWxQSwECLQAUAAYACAAAACEATKDpLNgAAAADAQAADwAAAAAAAAAAAAAAAACmBQAAZHJz&#10;L2Rvd25yZXYueG1sUEsFBgAAAAAEAAQA8wAAAKsGAAAAAA==&#10;" filled="f" stroked="f">
                <o:lock v:ext="edit" aspectratio="t"/>
                <w10:anchorlock/>
              </v:rect>
            </w:pict>
          </mc:Fallback>
        </mc:AlternateConten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《指导意见》从四个方面对各地推动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工作提出了具体指导意见：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021EAA"/>
          <w:kern w:val="0"/>
          <w:sz w:val="36"/>
          <w:szCs w:val="36"/>
        </w:rPr>
        <w:t>一是完善基础工作，统筹谋划</w:t>
      </w:r>
      <w:r w:rsidRPr="000E1FBA">
        <w:rPr>
          <w:rFonts w:ascii="Helvetica" w:eastAsia="宋体" w:hAnsi="Helvetica" w:cs="Helvetica"/>
          <w:b/>
          <w:bCs/>
          <w:color w:val="021EAA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b/>
          <w:bCs/>
          <w:color w:val="021EAA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b/>
          <w:bCs/>
          <w:color w:val="021EAA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b/>
          <w:bCs/>
          <w:color w:val="021EAA"/>
          <w:kern w:val="0"/>
          <w:sz w:val="36"/>
          <w:szCs w:val="36"/>
        </w:rPr>
        <w:t>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要求开展城市生态环境和城市建设调查评估，编制城市生态修复和城市修补专项规划，制定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实施计划，统筹谋划、有序推进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021EAA"/>
          <w:kern w:val="0"/>
          <w:sz w:val="36"/>
          <w:szCs w:val="36"/>
        </w:rPr>
        <w:t>二是修复城市生态，改善生态功能。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要求尊重自然生态环境规律，落实海绵城市建设理念，采取多种方式、适宜的技术，系统地修复山体、水体和废弃地，构建完整连贯的城乡绿地系统。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021EAA"/>
          <w:kern w:val="0"/>
          <w:sz w:val="36"/>
          <w:szCs w:val="36"/>
        </w:rPr>
        <w:t>三是修补城市功能，提升环境品质。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要求填补城市设施欠账，增加公共空间，改善出行条件，改造老旧小区。在此基础上，保护城市历史风貌，塑造城市时代风貌。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021EAA"/>
          <w:kern w:val="0"/>
          <w:sz w:val="36"/>
          <w:szCs w:val="36"/>
        </w:rPr>
        <w:t>四是健全保障制度，完善政策措施。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要求强化组织领导，创新管理制度，积极筹措资金，加强监督考核，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鼓励公众参与。住房城乡建设、规划部门要争取城市主要领导的支持，将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工作列入城市人民政府的主要议事议程。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noProof/>
          <w:color w:val="3E3E3E"/>
          <w:kern w:val="0"/>
          <w:sz w:val="36"/>
          <w:szCs w:val="36"/>
        </w:rPr>
        <mc:AlternateContent>
          <mc:Choice Requires="wps">
            <w:drawing>
              <wp:inline distT="0" distB="0" distL="0" distR="0" wp14:anchorId="08F1E4F6" wp14:editId="5DEDEC91">
                <wp:extent cx="304800" cy="304800"/>
                <wp:effectExtent l="0" t="0" r="0" b="0"/>
                <wp:docPr id="3" name="AutoShape 4" descr="http://mmbiz.qpic.cn/mmbiz_jpg/3rV5DOkGgCZ3z8EiaiaISg8SiavDCbEY5kibThAKzBG3evc9d9TFwwm1MS93y9Bud4TVeYQ7R3YAGZ10OdXCNONaNQ/640?wx_fmt=jpe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756080" id="AutoShape 4" o:spid="_x0000_s1026" alt="http://mmbiz.qpic.cn/mmbiz_jpg/3rV5DOkGgCZ3z8EiaiaISg8SiavDCbEY5kibThAKzBG3evc9d9TFwwm1MS93y9Bud4TVeYQ7R3YAGZ10OdXCNONaNQ/640?wx_fmt=jpe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OjmzhTgMAAHAGAAAOAAAAAAAAAAAAAAAAAC4CAABkcnMv&#10;ZTJvRG9jLnhtbFBLAQItABQABgAIAAAAIQBMoOks2AAAAAMBAAAPAAAAAAAAAAAAAAAAAKgFAABk&#10;cnMvZG93bnJldi54bWxQSwUGAAAAAAQABADzAAAArQYAAAAA&#10;" filled="f" stroked="f">
                <o:lock v:ext="edit" aspectratio="t"/>
                <w10:anchorlock/>
              </v:rect>
            </w:pict>
          </mc:Fallback>
        </mc:AlternateConten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全文阅读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住房城乡建设部关于加强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生态修复城市修补工作的指导意见</w:t>
      </w:r>
    </w:p>
    <w:p w:rsidR="000E1FBA" w:rsidRPr="000E1FBA" w:rsidRDefault="000E1FBA" w:rsidP="000E1FBA">
      <w:pPr>
        <w:widowControl/>
        <w:spacing w:line="768" w:lineRule="atLeast"/>
        <w:jc w:val="center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建规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[2017]59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号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各省、自治区住房城乡建设厅，直辖市住房城乡建设、城乡规划、园林绿化主管部门，新疆生产建设兵团建设局：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改革开放以来，我国城镇化和城市建设取得巨大成就，但同时也面临着资源约束趋紧、环境污染严重、生态系统遭受破坏的严峻形势，基础设施短缺、公共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服务不足等问题突出，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城市病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普遍存在，严重制约城市发展模式和治理方式的转型。开展生态修复、城市修补（以下统称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）是治理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城市病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、改善人居环境的重要行动，是推动供给侧结构性改革、补足城市短板的客观需要，是城市转变发展方式的重要标志。为贯彻落实《中共中央国务院关于加快推进生态文明建设的意见》《中共中央国务院关于进一步加强城市规划建设管理工作的若干意见》，全面推进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工作，现提出如下意见。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一、总体要求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（一）指导思想。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全面贯彻党的十八大和十八届三中、四中、五中、六中全会及中央城市工作会议精神，深入贯彻习近平总书记系列重要讲话精神，牢固树立创新、协调、绿色、开放、共享的发展理念，坚持以人民为中心的发展思想，进一步加强城市规划建设管理工作，将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作为推动供给侧结构性改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革的重要任务，以改善生态环境质量、补足城市基础设施短板、提高公共服务水平为重点，转变城市发展方式，治理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城市病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，提升城市治理能力，打造和谐宜居、富有活力、各具特色的现代化城市。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（二）基本原则。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——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政府主导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,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协同推进。将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作为各城市住房城乡建设、规划等部门的重要职责，加强与相关部门分工合作，建立长效机制，完善政策，整合资源、资金、项目，协同推进。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——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统筹规划，系统推进。尊重自然生态环境和城市发展规律，综合分析，统筹规划，加强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各项工作的协调衔接，增强工作的系统性、整体性。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——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因地制宜，分类推进。坚持问题导向，根据城市生态状况、发展阶段和经济条件差异，有针对性地制定实施方案，近远结合，分类推进。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——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保护优先，科学推进。坚持保护优先原则，保护历史文化遗产和自然资源，修复受损生态，妥善处理保护与发展关系，科学推进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（三）主要任务目标。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2017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年，各城市制定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实施计划，开展生态环境和城市建设调查评估，完成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重要地区的城市设计，推进一批有实效、有影响、可示范的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项目。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2020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年，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工作初见成效，被破坏的生态环境得到有效修复，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城市病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得到有效治理，城市基础设施和公共服务设施条件明显改善，环境质量明显提升，城市特色风貌初显。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二、完善基础工作，统筹谋划</w:t>
      </w: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”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（一）开展调查评估。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开展城市生态环境评估，对城市山体、水系、湿地、绿地等自然资源和生态空间开展摸底调查，找出生态问题突出、亟需修复的区域。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开展城市建设调查评估和规划实施评估，梳理城市基础设施、公共服务、历史文化保护以及城市风貌方面存在的问题和不足，明确城市修补的重点。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（二）编制专项规划。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根据城市总体规划、相关规划和评估结果，确定开展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的地区和范围。编制城市生态修复专项规划，统筹协调城市绿地系统、水系统、海绵城市等专项规划。编制城市修补专项规划，完善城市道路交通和基础设施、公共服务设施规划，明确城市环境整治、老建筑维修加固、旧厂房改造利用、历史文化遗产保护等要求。开展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重要地区的城市设计，延续城市文脉，协调景观风貌，促进城市建筑、街道立面、天际线、色彩与环境更加协调、优美。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（三）制定实施计划。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各地要制定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实施计划，明确工作目标和任务，将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工作细化为具体的工程项目，建立工程项目清单，明确项目的位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置、类型、数量、规模、完成时间和阶段性目标，合理安排建设时序和资金，落实实施主体。要加强实施计划的论证和评估，增强实施计划的科学性、针对性和可操作性。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三、修复城市生态，改善生态功能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（四）加快山体修复。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加强对城市山体自然风貌的保护，严禁在生态敏感区域开山采石、破山修路、劈山造城。根据城市山体受损情况，因地制宜采取科学的工程措施，消除安全隐患，恢复自然形态。保护山体原有植被，种植乡土适生植物，重建植被群落。在保障安全和生态功能的基础上，探索多种山体修复利用模式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（五）开展水体治理和修复。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全面落实海绵城市建设理念，系统开展江河、湖泊、湿地等水体生态修复。加强对城市水系自然形态的保护，避免盲目截弯取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直，禁止明河改暗渠、填湖造地、违法取砂等破坏行为。综合整治城市黑臭水体，全面实施控源截污，强化排水口、管道和检查井的系统治理，科学开展水体清淤，恢复和保持河湖水系的自然连通和流动性。因地制宜改造渠化河道，恢复自然岸线、滩涂和滨水植被群落，增强水体自净能力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（六）修复利用废弃地。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科学分析废弃地和污染土地的成因、受损程度、场地现状及其周边环境，综合运用多种适宜技术改良土壤，消除场地安全隐患。选择种植具有吸收降解功能、适应性强的植物，恢复植被群落，重建自然生态。对经评估达到相关标准要求的已修复土地和废弃设施用地，根据城市规划和城市设计，合理安排利用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（七）完善绿地系统。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推进绿廊、绿环、绿楔、绿心等绿地建设，构建完整连贯的城乡绿地系统。按照居民出行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“300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米见绿、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500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米入园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的要求，优化城市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绿地布局，均衡布局公园绿地。通过拆迁建绿、破硬复绿、见缝插绿等，拓展绿色空间，提高城市绿化效果。因地制宜建设湿地公园、雨水花园等海绵绿地，推广老旧公园提质改造，提升存量绿地品质和功能。乔灌草合理配植，广种乡土植物，推行生态绿化方式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四、修补城市功能，提升环境品质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（八）填补基础设施欠账。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大力完善城市给水、排水、燃气、供热、通信、电力等基础设施，加快老旧管网改造，有序推进各类架空线入廊。加强污水处理设施、垃圾处理设施、公共厕所、应急避难场所建设，提高基础设施承载能力。统筹规划建设基本商业网点、医疗卫生、教育、科技、文化、体育、养老、物流配送等城市公共服务设施，不断提高服务水平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lastRenderedPageBreak/>
        <w:t>（九）增加公共空间。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加大违法建设查处拆除力度，积极拓展公园绿地、城市广场等公共空间，完善公共空间体系。控制城市改造开发强度和建筑密度，根据人口规模和分布，合理布局城市广场，满足居民健身休闲和公共活动需要。加强对山边、水边、路边的环境整治，加大对沿街、沿路和公园绿地周边地区的建设管控，禁止擅自占用公共空间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（十）改善出行条件。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加强街区的规划和建设，推行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窄马路、密路网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的城市道路布局理念，打通断头路，形成完整路网，提高道路通达性。优化道路断面和交叉口，适当拓宽城市中心、交通枢纽地区的人行道宽度，完善过街通道、无障碍设施，推广林荫路，加快绿道建设，鼓励城市居民步行和使用自行车出行。改善各类交通方式的换乘衔接，方便城市居民乘坐公共交通出行。鼓励结合老旧城区更新改造、建筑新建和改扩建，规划建设地下停车场、立体停车楼，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增加停车位供给。加快充电设施建设，促进电动汽车的使用推广。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（十一）改造老旧小区。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统筹利用节能改造、抗震加固、房屋维修等多方面资金，加快老旧住宅改造。支持符合条件的老旧建筑加装电梯，提升建筑使用功能和宜居水平。开展老旧小区综合整治，完善照明、停车、电动汽车充电、二次供水等基础设施，实施小区海绵化改造，配套建设菜市场、便利店、文化站、健身休闲、日间照料中心等社区服务设施，加强小区绿化，改善小区居住环境，方便居民生活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 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（十二）保护历史文化。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加强历史文化名城名镇保护，做好城市历史风貌协调地区的城市设计，保护城市历史文化，更好地延续历史文脉，展现城市风貌。鼓励采取小规模、渐进式更新改造老旧城区，保护城市传统格局和肌理。加快推动老旧工业区的产业调整和功能置换，鼓励老建筑改造再利用，优先将旧厂房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用于公共文化、公共体育、养老和创意产业。确定公布历史建筑，改进历史建筑保护方法，加强城市历史文化挖掘整理，传承优秀传统建筑文化。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（十三）塑造城市时代风貌。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加强总体城市设计，确定城市风貌特色，保护山水、自然格局，优化城市形态格局，建立城市景观框架，塑造现代城市形象。加强新城新区、重要街道、城市广场、滨水岸线等重要地区、节点的城市设计，完善夜景照明、街道家具和标识指引，加强广告牌匾设置和城市雕塑建设管理，满足现代城市生活需要。加强新建、改扩建建筑设计管理，贯彻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适用、经济、绿色、美观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的建筑方针，鼓励出精品佳作，促进现代建筑文化发展。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五、健全保障制度，完善政策措施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（十四）强化组织领导。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各城市要按照《中共中央国务院关于进一步加强城市规划建设管理工作的若干意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见》要求，确定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工作的目标和任务，明确实施步骤和保障措施。住房城乡建设、规划部门要争取城市主要领导的支持，将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工作列入城市人民政府的重要议事议程。研究建立长效机制，持续推进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（十五）创新管理制度。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积极开展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试点工作，创新城市规划建设管理方式，探索形成有利于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的管理制度。研究城市公共空间拓展的激励机制，鼓励增加公共空间。抓紧建立公共建筑拆除管理程序和评估机制，制止城市大拆大建。完善园林绿化管理制度，研究建立生态修复补偿机制，切实保护和增加绿色空间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（十六）积极筹措资金。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要争取发展改革、财政等部门的支持，多渠道增加对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工程项目的投入。推动将重要的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工程纳入国民经济和社会发展年度计划，保持每年安排一定比例的资金用于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项目，发挥好政府资金的引导作用。鼓励采用政府和社会资本合作（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PPP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）模式，发动社会力量推进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（十七）加强监督考核。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各省级住房城乡建设主管部门要加强对本地区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工作跟踪指导，督促各城市建立考核制度，严格目标管理、绩效考核和工作问责。我部将研究制订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工作评价考核办法，定期组织开展全国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实施成效评价，并把评价结果纳入国家园林城市、生态园林城市、中国人居环境奖评审考核范围。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 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b/>
          <w:bCs/>
          <w:color w:val="3E3E3E"/>
          <w:kern w:val="0"/>
          <w:sz w:val="36"/>
          <w:szCs w:val="36"/>
        </w:rPr>
        <w:t>（十八）鼓励公众参与。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加强宣传工作，充分利用电视、报纸、网络等新闻媒体，普及生态环保知识，提高社会公众对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工作的认识。要创造条件，鼓励社会公众积极参与，及时听取社会各界和有关专家的意见，形成良好的工作氛围。深入细致做好群众工作，认真听取群众诉求，维护群众利益，着力解决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lastRenderedPageBreak/>
        <w:t>群众反映强烈的突出问题，让群众在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“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城市双修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”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中有更多获得感。</w:t>
      </w:r>
    </w:p>
    <w:p w:rsidR="000E1FBA" w:rsidRPr="000E1FBA" w:rsidRDefault="000E1FBA" w:rsidP="000E1FBA">
      <w:pPr>
        <w:widowControl/>
        <w:spacing w:line="768" w:lineRule="atLeast"/>
        <w:jc w:val="lef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  </w:t>
      </w:r>
    </w:p>
    <w:p w:rsidR="000E1FBA" w:rsidRPr="000E1FBA" w:rsidRDefault="000E1FBA" w:rsidP="000E1FBA">
      <w:pPr>
        <w:widowControl/>
        <w:spacing w:line="768" w:lineRule="atLeast"/>
        <w:jc w:val="righ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 xml:space="preserve">                            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住房城乡建设部</w:t>
      </w:r>
    </w:p>
    <w:p w:rsidR="000E1FBA" w:rsidRPr="000E1FBA" w:rsidRDefault="000E1FBA" w:rsidP="000E1FBA">
      <w:pPr>
        <w:widowControl/>
        <w:spacing w:line="768" w:lineRule="atLeast"/>
        <w:jc w:val="right"/>
        <w:rPr>
          <w:rFonts w:ascii="Helvetica" w:eastAsia="宋体" w:hAnsi="Helvetica" w:cs="Helvetica"/>
          <w:color w:val="3E3E3E"/>
          <w:kern w:val="0"/>
          <w:sz w:val="36"/>
          <w:szCs w:val="36"/>
        </w:rPr>
      </w:pP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                             2017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年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3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月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6</w:t>
      </w:r>
      <w:r w:rsidRPr="000E1FBA">
        <w:rPr>
          <w:rFonts w:ascii="Helvetica" w:eastAsia="宋体" w:hAnsi="Helvetica" w:cs="Helvetica"/>
          <w:color w:val="3E3E3E"/>
          <w:kern w:val="0"/>
          <w:sz w:val="36"/>
          <w:szCs w:val="36"/>
        </w:rPr>
        <w:t>日</w:t>
      </w:r>
    </w:p>
    <w:p w:rsidR="00C029FB" w:rsidRPr="000E1FBA" w:rsidRDefault="00C029FB">
      <w:bookmarkStart w:id="0" w:name="_GoBack"/>
      <w:bookmarkEnd w:id="0"/>
    </w:p>
    <w:sectPr w:rsidR="00C029FB" w:rsidRPr="000E1F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2D3" w:rsidRDefault="00EA42D3" w:rsidP="000E1FBA">
      <w:r>
        <w:separator/>
      </w:r>
    </w:p>
  </w:endnote>
  <w:endnote w:type="continuationSeparator" w:id="0">
    <w:p w:rsidR="00EA42D3" w:rsidRDefault="00EA42D3" w:rsidP="000E1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2D3" w:rsidRDefault="00EA42D3" w:rsidP="000E1FBA">
      <w:r>
        <w:separator/>
      </w:r>
    </w:p>
  </w:footnote>
  <w:footnote w:type="continuationSeparator" w:id="0">
    <w:p w:rsidR="00EA42D3" w:rsidRDefault="00EA42D3" w:rsidP="000E1F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F45"/>
    <w:rsid w:val="000E1FBA"/>
    <w:rsid w:val="00404D97"/>
    <w:rsid w:val="00783DEC"/>
    <w:rsid w:val="00AE6F45"/>
    <w:rsid w:val="00C029FB"/>
    <w:rsid w:val="00EA42D3"/>
    <w:rsid w:val="00F2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03A8B5"/>
  <w15:chartTrackingRefBased/>
  <w15:docId w15:val="{95F9576B-C375-40C4-9934-4C2EFD279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1F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E1FB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E1F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E1FB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7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0390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0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793</Words>
  <Characters>4522</Characters>
  <Application>Microsoft Office Word</Application>
  <DocSecurity>0</DocSecurity>
  <Lines>37</Lines>
  <Paragraphs>10</Paragraphs>
  <ScaleCrop>false</ScaleCrop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2017-03-10T02:12:00Z</dcterms:created>
  <dcterms:modified xsi:type="dcterms:W3CDTF">2017-03-10T02:17:00Z</dcterms:modified>
</cp:coreProperties>
</file>