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420" w:lineRule="exact"/>
        <w:ind w:firstLine="640" w:firstLineChars="200"/>
        <w:jc w:val="center"/>
        <w:textAlignment w:val="auto"/>
        <w:rPr>
          <w:rFonts w:hint="eastAsia" w:ascii="微软雅黑" w:hAnsi="微软雅黑" w:eastAsia="微软雅黑" w:cs="微软雅黑"/>
          <w:b/>
          <w:bCs/>
          <w:sz w:val="32"/>
          <w:szCs w:val="32"/>
          <w:lang w:val="en-US" w:eastAsia="zh-CN"/>
        </w:rPr>
      </w:pPr>
      <w:r>
        <w:rPr>
          <w:rFonts w:hint="eastAsia" w:ascii="微软雅黑" w:hAnsi="微软雅黑" w:eastAsia="微软雅黑" w:cs="微软雅黑"/>
          <w:b/>
          <w:bCs/>
          <w:sz w:val="32"/>
          <w:szCs w:val="32"/>
          <w:lang w:val="en-US" w:eastAsia="zh-CN"/>
        </w:rPr>
        <w:t>征集“2023 绿色地产与节能建筑选用技术核心竞争力品牌供应商”相关事宜</w:t>
      </w:r>
    </w:p>
    <w:p>
      <w:pPr>
        <w:keepNext w:val="0"/>
        <w:keepLines w:val="0"/>
        <w:pageBreakBefore w:val="0"/>
        <w:kinsoku/>
        <w:wordWrap/>
        <w:overflowPunct/>
        <w:topLinePunct w:val="0"/>
        <w:bidi w:val="0"/>
        <w:snapToGrid/>
        <w:spacing w:line="420" w:lineRule="exact"/>
        <w:textAlignment w:val="auto"/>
        <w:rPr>
          <w:rFonts w:hint="eastAsia" w:ascii="微软雅黑" w:hAnsi="微软雅黑" w:eastAsia="微软雅黑" w:cs="微软雅黑"/>
          <w:b/>
          <w:bCs/>
          <w:sz w:val="28"/>
          <w:szCs w:val="28"/>
        </w:rPr>
      </w:pPr>
      <w:r>
        <w:rPr>
          <w:rFonts w:hint="eastAsia" w:ascii="微软雅黑" w:hAnsi="微软雅黑" w:eastAsia="微软雅黑" w:cs="微软雅黑"/>
          <w:b/>
          <w:bCs/>
          <w:sz w:val="28"/>
          <w:szCs w:val="28"/>
        </w:rPr>
        <w:t>一、组织机构</w:t>
      </w:r>
    </w:p>
    <w:p>
      <w:pPr>
        <w:keepNext w:val="0"/>
        <w:keepLines w:val="0"/>
        <w:pageBreakBefore w:val="0"/>
        <w:kinsoku/>
        <w:wordWrap/>
        <w:overflowPunct/>
        <w:topLinePunct w:val="0"/>
        <w:bidi w:val="0"/>
        <w:snapToGrid/>
        <w:spacing w:line="420" w:lineRule="exact"/>
        <w:ind w:firstLine="280" w:firstLineChars="100"/>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lang w:val="en-US" w:eastAsia="zh-CN"/>
        </w:rPr>
        <w:t>审核</w:t>
      </w:r>
      <w:r>
        <w:rPr>
          <w:rFonts w:hint="eastAsia" w:ascii="微软雅黑" w:hAnsi="微软雅黑" w:eastAsia="微软雅黑" w:cs="微软雅黑"/>
          <w:sz w:val="28"/>
          <w:szCs w:val="28"/>
          <w:lang w:eastAsia="zh-CN"/>
        </w:rPr>
        <w:t>单位</w:t>
      </w:r>
      <w:r>
        <w:rPr>
          <w:rFonts w:hint="eastAsia" w:ascii="微软雅黑" w:hAnsi="微软雅黑" w:eastAsia="微软雅黑" w:cs="微软雅黑"/>
          <w:sz w:val="28"/>
          <w:szCs w:val="28"/>
        </w:rPr>
        <w:t xml:space="preserve">：中国基本建设优化研究会房地产与物业委员会       </w:t>
      </w:r>
    </w:p>
    <w:p>
      <w:pPr>
        <w:keepNext w:val="0"/>
        <w:keepLines w:val="0"/>
        <w:pageBreakBefore w:val="0"/>
        <w:kinsoku/>
        <w:wordWrap/>
        <w:overflowPunct/>
        <w:topLinePunct w:val="0"/>
        <w:bidi w:val="0"/>
        <w:snapToGrid/>
        <w:spacing w:line="420" w:lineRule="exact"/>
        <w:textAlignment w:val="auto"/>
        <w:rPr>
          <w:rFonts w:hint="eastAsia" w:ascii="微软雅黑" w:hAnsi="微软雅黑" w:eastAsia="微软雅黑" w:cs="微软雅黑"/>
          <w:b/>
          <w:sz w:val="28"/>
          <w:szCs w:val="28"/>
        </w:rPr>
      </w:pPr>
      <w:r>
        <w:rPr>
          <w:rFonts w:hint="eastAsia" w:ascii="微软雅黑" w:hAnsi="微软雅黑" w:eastAsia="微软雅黑" w:cs="微软雅黑"/>
          <w:b/>
          <w:sz w:val="28"/>
          <w:szCs w:val="28"/>
          <w:lang w:val="en-US" w:eastAsia="zh-CN"/>
        </w:rPr>
        <w:t>二、</w:t>
      </w:r>
      <w:r>
        <w:rPr>
          <w:rFonts w:hint="eastAsia" w:ascii="微软雅黑" w:hAnsi="微软雅黑" w:eastAsia="微软雅黑" w:cs="微软雅黑"/>
          <w:b/>
          <w:sz w:val="28"/>
          <w:szCs w:val="28"/>
        </w:rPr>
        <w:t>征集范围</w:t>
      </w:r>
    </w:p>
    <w:p>
      <w:pPr>
        <w:keepNext w:val="0"/>
        <w:keepLines w:val="0"/>
        <w:pageBreakBefore w:val="0"/>
        <w:kinsoku/>
        <w:wordWrap/>
        <w:overflowPunct/>
        <w:topLinePunct w:val="0"/>
        <w:bidi w:val="0"/>
        <w:snapToGrid/>
        <w:spacing w:line="420" w:lineRule="exact"/>
        <w:ind w:firstLine="560" w:firstLineChars="200"/>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1.外维护结构体系：墙体保温系统、门窗系统、幕墙系统、建筑护栏护网、建筑防水系统、屋面系统、防火与防腐、墙体材料等；</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2.预制混凝土构件：预制装饰外墙板、预制复合保温外墙板、预制楼梯、其它预制构件；</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3.装修部品(件)体系：建筑涂料、陶瓷砖(板)、石材、金属装饰材料、天花吊顶及集成吊顶、安全门、矿物棉及石膏类装饰材料、纸质及布质装饰材料、建筑五金、建筑胶黏剂、地板、木质门、楼梯等；</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4.厨卫系统：整体橱柜、厨房电器 、卫浴设施设备等；</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5.设备部品(件)体系：冷热源设备系统、供暖设备系统 、给水排水系统、四表集抄远结系统 、消</w:t>
      </w:r>
      <w:r>
        <w:rPr>
          <w:rFonts w:hint="eastAsia" w:ascii="微软雅黑" w:hAnsi="微软雅黑" w:eastAsia="微软雅黑" w:cs="微软雅黑"/>
          <w:sz w:val="28"/>
          <w:szCs w:val="28"/>
          <w:lang w:val="en-US" w:eastAsia="zh-CN"/>
        </w:rPr>
        <w:t xml:space="preserve"> </w:t>
      </w:r>
      <w:r>
        <w:rPr>
          <w:rFonts w:hint="eastAsia" w:ascii="微软雅黑" w:hAnsi="微软雅黑" w:eastAsia="微软雅黑" w:cs="微软雅黑"/>
          <w:sz w:val="28"/>
          <w:szCs w:val="28"/>
        </w:rPr>
        <w:t>防系统、照明系统 、智能化与安防系统、综合布线及通讯网络系统、通风、防排烟及空气净化设备、室内燃气设备、供热水设备、建筑电气、电梯</w:t>
      </w:r>
      <w:r>
        <w:rPr>
          <w:rFonts w:hint="eastAsia" w:ascii="微软雅黑" w:hAnsi="微软雅黑" w:eastAsia="微软雅黑" w:cs="微软雅黑"/>
          <w:sz w:val="28"/>
          <w:szCs w:val="28"/>
          <w:lang w:eastAsia="zh-CN"/>
        </w:rPr>
        <w:t>、停车设备、抗震支吊架系统</w:t>
      </w:r>
      <w:r>
        <w:rPr>
          <w:rFonts w:hint="eastAsia" w:ascii="微软雅黑" w:hAnsi="微软雅黑" w:eastAsia="微软雅黑" w:cs="微软雅黑"/>
          <w:sz w:val="28"/>
          <w:szCs w:val="28"/>
        </w:rPr>
        <w:t>等；</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6.可再生能源技术：太阳能、地热能、生物质能、工业余热等；</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7.小区配套部品(件)体系：园林绿化、垃圾贮置、大门、围栏、公共服务设施、小区地面、小区智能化管理系统；</w:t>
      </w:r>
    </w:p>
    <w:p>
      <w:pPr>
        <w:keepNext w:val="0"/>
        <w:keepLines w:val="0"/>
        <w:pageBreakBefore w:val="0"/>
        <w:widowControl/>
        <w:kinsoku/>
        <w:wordWrap/>
        <w:overflowPunct/>
        <w:topLinePunct w:val="0"/>
        <w:autoSpaceDE w:val="0"/>
        <w:autoSpaceDN w:val="0"/>
        <w:bidi w:val="0"/>
        <w:adjustRightInd w:val="0"/>
        <w:snapToGrid/>
        <w:spacing w:line="420" w:lineRule="exact"/>
        <w:ind w:firstLine="560" w:firstLineChars="200"/>
        <w:jc w:val="left"/>
        <w:textAlignment w:val="auto"/>
        <w:rPr>
          <w:rFonts w:hint="eastAsia" w:ascii="微软雅黑" w:hAnsi="微软雅黑" w:eastAsia="微软雅黑" w:cs="微软雅黑"/>
          <w:sz w:val="28"/>
          <w:szCs w:val="28"/>
        </w:rPr>
      </w:pPr>
      <w:r>
        <w:rPr>
          <w:rFonts w:hint="eastAsia" w:ascii="微软雅黑" w:hAnsi="微软雅黑" w:eastAsia="微软雅黑" w:cs="微软雅黑"/>
          <w:sz w:val="28"/>
          <w:szCs w:val="28"/>
        </w:rPr>
        <w:t>8.建筑规划设计（专项设计）、施工总包（分包）及咨询等企业。</w:t>
      </w:r>
    </w:p>
    <w:p>
      <w:pPr>
        <w:keepNext w:val="0"/>
        <w:keepLines w:val="0"/>
        <w:pageBreakBefore w:val="0"/>
        <w:widowControl/>
        <w:kinsoku/>
        <w:wordWrap/>
        <w:overflowPunct/>
        <w:topLinePunct w:val="0"/>
        <w:bidi w:val="0"/>
        <w:snapToGrid/>
        <w:spacing w:line="420" w:lineRule="exact"/>
        <w:jc w:val="left"/>
        <w:textAlignment w:val="auto"/>
        <w:rPr>
          <w:rFonts w:hint="eastAsia" w:ascii="微软雅黑" w:hAnsi="微软雅黑" w:eastAsia="微软雅黑" w:cs="微软雅黑"/>
          <w:b/>
          <w:bCs/>
          <w:kern w:val="0"/>
          <w:sz w:val="28"/>
          <w:szCs w:val="28"/>
          <w:lang w:val="en-US" w:eastAsia="zh-CN" w:bidi="ar"/>
        </w:rPr>
      </w:pPr>
      <w:r>
        <w:rPr>
          <w:rFonts w:hint="eastAsia" w:ascii="微软雅黑" w:hAnsi="微软雅黑" w:eastAsia="微软雅黑" w:cs="微软雅黑"/>
          <w:b/>
          <w:bCs/>
          <w:kern w:val="0"/>
          <w:sz w:val="28"/>
          <w:szCs w:val="28"/>
          <w:lang w:eastAsia="zh-CN" w:bidi="ar"/>
        </w:rPr>
        <w:t>三</w:t>
      </w:r>
      <w:r>
        <w:rPr>
          <w:rFonts w:hint="eastAsia" w:ascii="微软雅黑" w:hAnsi="微软雅黑" w:eastAsia="微软雅黑" w:cs="微软雅黑"/>
          <w:b/>
          <w:bCs/>
          <w:kern w:val="0"/>
          <w:sz w:val="28"/>
          <w:szCs w:val="28"/>
          <w:lang w:bidi="ar"/>
        </w:rPr>
        <w:t>、</w:t>
      </w:r>
      <w:r>
        <w:rPr>
          <w:rFonts w:hint="eastAsia" w:ascii="微软雅黑" w:hAnsi="微软雅黑" w:eastAsia="微软雅黑" w:cs="微软雅黑"/>
          <w:b/>
          <w:bCs/>
          <w:kern w:val="0"/>
          <w:sz w:val="28"/>
          <w:szCs w:val="28"/>
          <w:lang w:eastAsia="zh-CN" w:bidi="ar"/>
        </w:rPr>
        <w:t>相关</w:t>
      </w:r>
      <w:r>
        <w:rPr>
          <w:rFonts w:hint="eastAsia" w:ascii="微软雅黑" w:hAnsi="微软雅黑" w:eastAsia="微软雅黑" w:cs="微软雅黑"/>
          <w:b/>
          <w:bCs/>
          <w:kern w:val="0"/>
          <w:sz w:val="28"/>
          <w:szCs w:val="28"/>
          <w:lang w:bidi="ar"/>
        </w:rPr>
        <w:t>费用</w:t>
      </w:r>
    </w:p>
    <w:p>
      <w:pPr>
        <w:keepNext w:val="0"/>
        <w:keepLines w:val="0"/>
        <w:pageBreakBefore w:val="0"/>
        <w:widowControl/>
        <w:kinsoku/>
        <w:wordWrap/>
        <w:overflowPunct/>
        <w:topLinePunct w:val="0"/>
        <w:bidi w:val="0"/>
        <w:snapToGrid/>
        <w:spacing w:line="420" w:lineRule="exact"/>
        <w:ind w:firstLine="560" w:firstLineChars="200"/>
        <w:jc w:val="left"/>
        <w:textAlignment w:val="auto"/>
        <w:rPr>
          <w:rFonts w:hint="eastAsia" w:ascii="微软雅黑" w:hAnsi="微软雅黑" w:eastAsia="微软雅黑" w:cs="微软雅黑"/>
          <w:bCs/>
          <w:color w:val="auto"/>
          <w:kern w:val="0"/>
          <w:sz w:val="28"/>
          <w:szCs w:val="28"/>
          <w:lang w:bidi="ar"/>
        </w:rPr>
      </w:pPr>
      <w:r>
        <w:rPr>
          <w:rFonts w:hint="eastAsia" w:ascii="微软雅黑" w:hAnsi="微软雅黑" w:eastAsia="微软雅黑" w:cs="微软雅黑"/>
          <w:bCs/>
          <w:color w:val="auto"/>
          <w:kern w:val="0"/>
          <w:sz w:val="28"/>
          <w:szCs w:val="28"/>
          <w:lang w:val="en-US" w:eastAsia="zh-CN" w:bidi="ar"/>
        </w:rPr>
        <w:t>“2023 绿色地产与节能建筑选用技术核心竞争力品牌供应商”</w:t>
      </w:r>
      <w:r>
        <w:rPr>
          <w:rFonts w:hint="eastAsia" w:ascii="微软雅黑" w:hAnsi="微软雅黑" w:eastAsia="微软雅黑" w:cs="微软雅黑"/>
          <w:bCs/>
          <w:color w:val="auto"/>
          <w:kern w:val="0"/>
          <w:sz w:val="28"/>
          <w:szCs w:val="28"/>
          <w:lang w:bidi="ar"/>
        </w:rPr>
        <w:t>征集工作为公益活动，不向申报企业收取入选费。</w:t>
      </w:r>
    </w:p>
    <w:p>
      <w:pPr>
        <w:keepNext w:val="0"/>
        <w:keepLines w:val="0"/>
        <w:pageBreakBefore w:val="0"/>
        <w:widowControl/>
        <w:kinsoku/>
        <w:wordWrap/>
        <w:overflowPunct/>
        <w:topLinePunct w:val="0"/>
        <w:bidi w:val="0"/>
        <w:snapToGrid/>
        <w:spacing w:line="420" w:lineRule="exact"/>
        <w:jc w:val="left"/>
        <w:textAlignment w:val="auto"/>
        <w:rPr>
          <w:rFonts w:hint="eastAsia" w:ascii="微软雅黑" w:hAnsi="微软雅黑" w:eastAsia="微软雅黑" w:cs="微软雅黑"/>
          <w:b/>
          <w:bCs w:val="0"/>
          <w:color w:val="auto"/>
          <w:kern w:val="0"/>
          <w:sz w:val="28"/>
          <w:szCs w:val="28"/>
          <w:lang w:bidi="ar"/>
        </w:rPr>
      </w:pPr>
      <w:r>
        <w:rPr>
          <w:rFonts w:hint="eastAsia" w:ascii="微软雅黑" w:hAnsi="微软雅黑" w:eastAsia="微软雅黑" w:cs="微软雅黑"/>
          <w:b/>
          <w:bCs w:val="0"/>
          <w:color w:val="auto"/>
          <w:kern w:val="0"/>
          <w:sz w:val="28"/>
          <w:szCs w:val="28"/>
          <w:lang w:eastAsia="zh-CN" w:bidi="ar"/>
        </w:rPr>
        <w:t>四、</w:t>
      </w:r>
      <w:r>
        <w:rPr>
          <w:rFonts w:hint="eastAsia" w:ascii="微软雅黑" w:hAnsi="微软雅黑" w:eastAsia="微软雅黑" w:cs="微软雅黑"/>
          <w:b/>
          <w:bCs w:val="0"/>
          <w:color w:val="auto"/>
          <w:kern w:val="0"/>
          <w:sz w:val="28"/>
          <w:szCs w:val="28"/>
          <w:lang w:bidi="ar"/>
        </w:rPr>
        <w:t>技术推广</w:t>
      </w:r>
    </w:p>
    <w:p>
      <w:pPr>
        <w:keepNext w:val="0"/>
        <w:keepLines w:val="0"/>
        <w:pageBreakBefore w:val="0"/>
        <w:widowControl/>
        <w:kinsoku/>
        <w:wordWrap/>
        <w:overflowPunct/>
        <w:topLinePunct w:val="0"/>
        <w:bidi w:val="0"/>
        <w:snapToGrid/>
        <w:spacing w:line="420" w:lineRule="exact"/>
        <w:ind w:firstLine="560" w:firstLineChars="200"/>
        <w:jc w:val="left"/>
        <w:textAlignment w:val="auto"/>
        <w:rPr>
          <w:rFonts w:hint="eastAsia" w:ascii="微软雅黑" w:hAnsi="微软雅黑" w:eastAsia="微软雅黑" w:cs="微软雅黑"/>
          <w:bCs/>
          <w:color w:val="auto"/>
          <w:kern w:val="0"/>
          <w:sz w:val="28"/>
          <w:szCs w:val="28"/>
          <w:lang w:eastAsia="zh-CN" w:bidi="ar"/>
        </w:rPr>
      </w:pPr>
      <w:r>
        <w:rPr>
          <w:rFonts w:hint="eastAsia" w:ascii="微软雅黑" w:hAnsi="微软雅黑" w:eastAsia="微软雅黑" w:cs="微软雅黑"/>
          <w:bCs/>
          <w:color w:val="auto"/>
          <w:kern w:val="0"/>
          <w:sz w:val="28"/>
          <w:szCs w:val="28"/>
          <w:lang w:eastAsia="zh-CN" w:bidi="ar"/>
        </w:rPr>
        <w:t>申报单位可</w:t>
      </w:r>
      <w:r>
        <w:rPr>
          <w:rFonts w:hint="eastAsia" w:ascii="微软雅黑" w:hAnsi="微软雅黑" w:eastAsia="微软雅黑" w:cs="微软雅黑"/>
          <w:bCs/>
          <w:color w:val="auto"/>
          <w:kern w:val="0"/>
          <w:sz w:val="28"/>
          <w:szCs w:val="28"/>
          <w:lang w:bidi="ar"/>
        </w:rPr>
        <w:t>自愿申请参加</w:t>
      </w:r>
      <w:r>
        <w:rPr>
          <w:rFonts w:hint="eastAsia" w:ascii="微软雅黑" w:hAnsi="微软雅黑" w:eastAsia="微软雅黑" w:cs="微软雅黑"/>
          <w:bCs/>
          <w:color w:val="auto"/>
          <w:kern w:val="0"/>
          <w:sz w:val="28"/>
          <w:szCs w:val="28"/>
          <w:lang w:eastAsia="zh-CN" w:bidi="ar"/>
        </w:rPr>
        <w:t>《绿色地产与节能建筑选用技术供应商库》、</w:t>
      </w:r>
      <w:r>
        <w:rPr>
          <w:rFonts w:hint="eastAsia" w:ascii="微软雅黑" w:hAnsi="微软雅黑" w:eastAsia="微软雅黑" w:cs="微软雅黑"/>
          <w:bCs/>
          <w:color w:val="auto"/>
          <w:kern w:val="0"/>
          <w:sz w:val="28"/>
          <w:szCs w:val="28"/>
          <w:lang w:bidi="ar"/>
        </w:rPr>
        <w:t>总工之家线上推广</w:t>
      </w:r>
      <w:r>
        <w:rPr>
          <w:rFonts w:hint="eastAsia" w:ascii="微软雅黑" w:hAnsi="微软雅黑" w:eastAsia="微软雅黑" w:cs="微软雅黑"/>
          <w:bCs/>
          <w:color w:val="auto"/>
          <w:kern w:val="0"/>
          <w:sz w:val="28"/>
          <w:szCs w:val="28"/>
          <w:lang w:val="en-US" w:eastAsia="zh-CN" w:bidi="ar"/>
        </w:rPr>
        <w:t>/</w:t>
      </w:r>
      <w:r>
        <w:rPr>
          <w:rFonts w:hint="eastAsia" w:ascii="微软雅黑" w:hAnsi="微软雅黑" w:eastAsia="微软雅黑" w:cs="微软雅黑"/>
          <w:bCs/>
          <w:color w:val="auto"/>
          <w:kern w:val="0"/>
          <w:sz w:val="28"/>
          <w:szCs w:val="28"/>
          <w:lang w:eastAsia="zh-CN" w:bidi="ar"/>
        </w:rPr>
        <w:t>线下推广、技术评价</w:t>
      </w:r>
      <w:r>
        <w:rPr>
          <w:rFonts w:hint="eastAsia" w:ascii="微软雅黑" w:hAnsi="微软雅黑" w:eastAsia="微软雅黑" w:cs="微软雅黑"/>
          <w:bCs/>
          <w:color w:val="auto"/>
          <w:kern w:val="0"/>
          <w:sz w:val="28"/>
          <w:szCs w:val="28"/>
          <w:lang w:val="en-US" w:eastAsia="zh-CN" w:bidi="ar"/>
        </w:rPr>
        <w:t>、</w:t>
      </w:r>
      <w:r>
        <w:rPr>
          <w:rFonts w:hint="eastAsia" w:ascii="微软雅黑" w:hAnsi="微软雅黑" w:eastAsia="微软雅黑" w:cs="微软雅黑"/>
          <w:bCs/>
          <w:color w:val="auto"/>
          <w:kern w:val="0"/>
          <w:sz w:val="28"/>
          <w:szCs w:val="28"/>
          <w:lang w:eastAsia="zh-CN" w:bidi="ar"/>
        </w:rPr>
        <w:t>标准课题及加入中国基本建设优化研究会房地产与物业委员会成为会员单位</w:t>
      </w:r>
      <w:r>
        <w:rPr>
          <w:rFonts w:hint="eastAsia" w:ascii="微软雅黑" w:hAnsi="微软雅黑" w:eastAsia="微软雅黑" w:cs="微软雅黑"/>
          <w:bCs/>
          <w:color w:val="auto"/>
          <w:kern w:val="0"/>
          <w:sz w:val="28"/>
          <w:szCs w:val="28"/>
          <w:lang w:bidi="ar"/>
        </w:rPr>
        <w:t>。</w:t>
      </w:r>
    </w:p>
    <w:p>
      <w:pPr>
        <w:keepNext w:val="0"/>
        <w:keepLines w:val="0"/>
        <w:pageBreakBefore w:val="0"/>
        <w:widowControl/>
        <w:kinsoku/>
        <w:wordWrap/>
        <w:overflowPunct/>
        <w:topLinePunct w:val="0"/>
        <w:bidi w:val="0"/>
        <w:snapToGrid/>
        <w:spacing w:line="420" w:lineRule="exact"/>
        <w:jc w:val="left"/>
        <w:textAlignment w:val="auto"/>
        <w:rPr>
          <w:rFonts w:hint="eastAsia" w:ascii="微软雅黑" w:hAnsi="微软雅黑" w:eastAsia="微软雅黑" w:cs="微软雅黑"/>
          <w:b/>
          <w:bCs/>
          <w:kern w:val="0"/>
          <w:sz w:val="28"/>
          <w:szCs w:val="28"/>
          <w:lang w:bidi="ar"/>
        </w:rPr>
      </w:pPr>
      <w:r>
        <w:rPr>
          <w:rFonts w:hint="eastAsia" w:ascii="微软雅黑" w:hAnsi="微软雅黑" w:eastAsia="微软雅黑" w:cs="微软雅黑"/>
          <w:b/>
          <w:bCs/>
          <w:kern w:val="0"/>
          <w:sz w:val="28"/>
          <w:szCs w:val="28"/>
          <w:lang w:eastAsia="zh-CN" w:bidi="ar"/>
        </w:rPr>
        <w:t>五</w:t>
      </w:r>
      <w:r>
        <w:rPr>
          <w:rFonts w:hint="eastAsia" w:ascii="微软雅黑" w:hAnsi="微软雅黑" w:eastAsia="微软雅黑" w:cs="微软雅黑"/>
          <w:b/>
          <w:bCs/>
          <w:kern w:val="0"/>
          <w:sz w:val="28"/>
          <w:szCs w:val="28"/>
          <w:lang w:bidi="ar"/>
        </w:rPr>
        <w:t>、联系方式</w:t>
      </w:r>
    </w:p>
    <w:p>
      <w:pPr>
        <w:keepNext w:val="0"/>
        <w:keepLines w:val="0"/>
        <w:pageBreakBefore w:val="0"/>
        <w:widowControl/>
        <w:kinsoku/>
        <w:wordWrap/>
        <w:overflowPunct/>
        <w:topLinePunct w:val="0"/>
        <w:bidi w:val="0"/>
        <w:snapToGrid/>
        <w:spacing w:line="420" w:lineRule="exact"/>
        <w:ind w:firstLine="560" w:firstLineChars="200"/>
        <w:jc w:val="left"/>
        <w:textAlignment w:val="auto"/>
        <w:rPr>
          <w:rFonts w:hint="eastAsia" w:ascii="微软雅黑" w:hAnsi="微软雅黑" w:eastAsia="微软雅黑" w:cs="微软雅黑"/>
          <w:kern w:val="0"/>
          <w:sz w:val="28"/>
          <w:szCs w:val="28"/>
          <w:lang w:bidi="ar"/>
        </w:rPr>
      </w:pPr>
      <w:r>
        <w:rPr>
          <w:rFonts w:hint="eastAsia" w:ascii="微软雅黑" w:hAnsi="微软雅黑" w:eastAsia="微软雅黑" w:cs="微软雅黑"/>
          <w:kern w:val="0"/>
          <w:sz w:val="28"/>
          <w:szCs w:val="28"/>
          <w:lang w:bidi="ar"/>
        </w:rPr>
        <w:t>材料径寄：</w:t>
      </w:r>
      <w:r>
        <w:rPr>
          <w:rFonts w:hint="eastAsia" w:ascii="微软雅黑" w:hAnsi="微软雅黑" w:eastAsia="微软雅黑" w:cs="微软雅黑"/>
          <w:kern w:val="0"/>
          <w:sz w:val="28"/>
          <w:szCs w:val="28"/>
          <w:lang w:val="en-US" w:eastAsia="zh-CN" w:bidi="ar"/>
        </w:rPr>
        <w:t>北京市丰台区南三环西路91号院1号楼中东创享二层</w:t>
      </w:r>
    </w:p>
    <w:p>
      <w:pPr>
        <w:keepNext w:val="0"/>
        <w:keepLines w:val="0"/>
        <w:pageBreakBefore w:val="0"/>
        <w:widowControl/>
        <w:kinsoku/>
        <w:wordWrap/>
        <w:overflowPunct/>
        <w:topLinePunct w:val="0"/>
        <w:bidi w:val="0"/>
        <w:snapToGrid/>
        <w:spacing w:line="420" w:lineRule="exact"/>
        <w:ind w:firstLine="560" w:firstLineChars="200"/>
        <w:jc w:val="left"/>
        <w:textAlignment w:val="auto"/>
        <w:rPr>
          <w:rFonts w:hint="eastAsia" w:ascii="微软雅黑" w:hAnsi="微软雅黑" w:eastAsia="微软雅黑" w:cs="微软雅黑"/>
          <w:b/>
          <w:bCs/>
          <w:kern w:val="0"/>
          <w:sz w:val="28"/>
          <w:szCs w:val="28"/>
          <w:lang w:bidi="ar"/>
        </w:rPr>
      </w:pPr>
      <w:r>
        <w:rPr>
          <w:rFonts w:hint="eastAsia" w:ascii="微软雅黑" w:hAnsi="微软雅黑" w:eastAsia="微软雅黑" w:cs="微软雅黑"/>
          <w:kern w:val="0"/>
          <w:sz w:val="28"/>
          <w:szCs w:val="28"/>
          <w:lang w:bidi="ar"/>
        </w:rPr>
        <w:t xml:space="preserve">联 系 人：于秀荣 18601378119  48465757@qq.com </w:t>
      </w:r>
    </w:p>
    <w:p>
      <w:pPr>
        <w:keepNext w:val="0"/>
        <w:keepLines w:val="0"/>
        <w:pageBreakBefore w:val="0"/>
        <w:kinsoku/>
        <w:wordWrap/>
        <w:overflowPunct/>
        <w:topLinePunct w:val="0"/>
        <w:bidi w:val="0"/>
        <w:snapToGrid/>
        <w:spacing w:line="440" w:lineRule="exact"/>
        <w:jc w:val="left"/>
        <w:textAlignment w:val="auto"/>
        <w:rPr>
          <w:rFonts w:hint="eastAsia" w:ascii="微软雅黑" w:hAnsi="微软雅黑" w:eastAsia="微软雅黑" w:cs="微软雅黑"/>
          <w:kern w:val="0"/>
          <w:sz w:val="28"/>
          <w:szCs w:val="28"/>
          <w:lang w:val="en-US" w:eastAsia="zh-CN" w:bidi="ar"/>
        </w:rPr>
      </w:pPr>
    </w:p>
    <w:p>
      <w:pPr>
        <w:spacing w:line="240" w:lineRule="auto"/>
        <w:ind w:firstLine="422" w:firstLineChars="200"/>
        <w:rPr>
          <w:rFonts w:hint="eastAsia" w:ascii="新宋体" w:hAnsi="新宋体" w:eastAsia="新宋体" w:cs="新宋体"/>
          <w:b/>
          <w:bCs/>
          <w:color w:val="2C2CFC"/>
          <w:sz w:val="21"/>
          <w:szCs w:val="21"/>
          <w:vertAlign w:val="baseline"/>
          <w:lang w:val="en-US" w:eastAsia="zh-CN"/>
        </w:rPr>
      </w:pPr>
    </w:p>
    <w:tbl>
      <w:tblPr>
        <w:tblStyle w:val="3"/>
        <w:tblpPr w:leftFromText="182" w:rightFromText="182" w:vertAnchor="text" w:horzAnchor="page" w:tblpXSpec="center" w:tblpY="-146"/>
        <w:tblOverlap w:val="never"/>
        <w:tblW w:w="958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07"/>
        <w:gridCol w:w="1256"/>
        <w:gridCol w:w="838"/>
        <w:gridCol w:w="868"/>
        <w:gridCol w:w="313"/>
        <w:gridCol w:w="307"/>
        <w:gridCol w:w="866"/>
        <w:gridCol w:w="375"/>
        <w:gridCol w:w="521"/>
        <w:gridCol w:w="923"/>
        <w:gridCol w:w="140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6" w:hRule="atLeast"/>
          <w:jc w:val="center"/>
        </w:trPr>
        <w:tc>
          <w:tcPr>
            <w:tcW w:w="9580" w:type="dxa"/>
            <w:gridSpan w:val="11"/>
            <w:noWrap w:val="0"/>
            <w:vAlign w:val="top"/>
          </w:tcPr>
          <w:p>
            <w:pPr>
              <w:keepNext w:val="0"/>
              <w:keepLines w:val="0"/>
              <w:pageBreakBefore w:val="0"/>
              <w:widowControl w:val="0"/>
              <w:kinsoku/>
              <w:wordWrap/>
              <w:overflowPunct/>
              <w:topLinePunct w:val="0"/>
              <w:autoSpaceDE w:val="0"/>
              <w:autoSpaceDN w:val="0"/>
              <w:bidi w:val="0"/>
              <w:adjustRightInd w:val="0"/>
              <w:snapToGrid/>
              <w:spacing w:line="400" w:lineRule="exact"/>
              <w:ind w:firstLine="1476" w:firstLineChars="700"/>
              <w:jc w:val="left"/>
              <w:rPr>
                <w:rFonts w:hint="eastAsia" w:ascii="新宋体" w:hAnsi="新宋体" w:eastAsia="新宋体" w:cs="新宋体"/>
                <w:b/>
                <w:color w:val="000000"/>
                <w:sz w:val="21"/>
                <w:szCs w:val="21"/>
                <w:lang w:val="en-US" w:eastAsia="zh-CN"/>
              </w:rPr>
            </w:pPr>
          </w:p>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eastAsia" w:ascii="新宋体" w:hAnsi="新宋体" w:eastAsia="新宋体" w:cs="新宋体"/>
                <w:b/>
                <w:color w:val="000000"/>
                <w:sz w:val="21"/>
                <w:szCs w:val="21"/>
              </w:rPr>
            </w:pPr>
            <w:r>
              <w:rPr>
                <w:rFonts w:hint="eastAsia" w:ascii="新宋体" w:hAnsi="新宋体" w:eastAsia="新宋体" w:cs="新宋体"/>
                <w:b/>
                <w:color w:val="000000"/>
                <w:sz w:val="36"/>
                <w:szCs w:val="36"/>
                <w:lang w:val="en-US" w:eastAsia="zh-CN"/>
              </w:rPr>
              <w:t>申请单位信息征集表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rPr>
            </w:pPr>
            <w:r>
              <w:rPr>
                <w:rFonts w:hint="eastAsia" w:ascii="新宋体" w:hAnsi="新宋体" w:eastAsia="新宋体" w:cs="新宋体"/>
                <w:color w:val="000000"/>
                <w:sz w:val="21"/>
                <w:szCs w:val="21"/>
              </w:rPr>
              <w:t>单位名称</w:t>
            </w:r>
          </w:p>
        </w:tc>
        <w:tc>
          <w:tcPr>
            <w:tcW w:w="7673" w:type="dxa"/>
            <w:gridSpan w:val="10"/>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6090" w:firstLineChars="2900"/>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lang w:val="zh-CN"/>
              </w:rPr>
              <w:t>（盖章）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rPr>
              <w:t>地    址</w:t>
            </w:r>
          </w:p>
        </w:tc>
        <w:tc>
          <w:tcPr>
            <w:tcW w:w="3275" w:type="dxa"/>
            <w:gridSpan w:val="4"/>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default" w:ascii="新宋体" w:hAnsi="新宋体" w:eastAsia="新宋体" w:cs="新宋体"/>
                <w:color w:val="000000"/>
                <w:sz w:val="21"/>
                <w:szCs w:val="21"/>
                <w:lang w:val="en-US" w:eastAsia="zh-CN"/>
              </w:rPr>
            </w:pPr>
          </w:p>
        </w:tc>
        <w:tc>
          <w:tcPr>
            <w:tcW w:w="1173"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205" w:firstLineChars="98"/>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rPr>
              <w:t>网  址</w:t>
            </w:r>
          </w:p>
        </w:tc>
        <w:tc>
          <w:tcPr>
            <w:tcW w:w="3225" w:type="dxa"/>
            <w:gridSpan w:val="4"/>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val="en-US" w:eastAsia="zh-CN"/>
              </w:rPr>
              <w:t>联 系 人</w:t>
            </w:r>
          </w:p>
        </w:tc>
        <w:tc>
          <w:tcPr>
            <w:tcW w:w="2094"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630" w:firstLineChars="300"/>
              <w:jc w:val="both"/>
              <w:rPr>
                <w:rFonts w:hint="eastAsia" w:ascii="新宋体" w:hAnsi="新宋体" w:eastAsia="新宋体" w:cs="新宋体"/>
                <w:color w:val="000000"/>
                <w:sz w:val="21"/>
                <w:szCs w:val="21"/>
                <w:lang w:eastAsia="zh-CN"/>
              </w:rPr>
            </w:pPr>
            <w:r>
              <w:rPr>
                <w:rFonts w:hint="eastAsia" w:ascii="新宋体" w:hAnsi="新宋体" w:eastAsia="新宋体" w:cs="新宋体"/>
                <w:color w:val="000000"/>
                <w:sz w:val="21"/>
                <w:szCs w:val="21"/>
                <w:lang w:eastAsia="zh-CN"/>
              </w:rPr>
              <w:t>姓名</w:t>
            </w:r>
            <w:r>
              <w:rPr>
                <w:rFonts w:hint="eastAsia" w:ascii="新宋体" w:hAnsi="新宋体" w:eastAsia="新宋体" w:cs="新宋体"/>
                <w:color w:val="000000"/>
                <w:sz w:val="21"/>
                <w:szCs w:val="21"/>
              </w:rPr>
              <w:t xml:space="preserve">  </w:t>
            </w:r>
            <w:r>
              <w:rPr>
                <w:rFonts w:hint="eastAsia" w:ascii="新宋体" w:hAnsi="新宋体" w:eastAsia="新宋体" w:cs="新宋体"/>
                <w:color w:val="000000"/>
                <w:sz w:val="21"/>
                <w:szCs w:val="21"/>
                <w:lang w:val="en-US" w:eastAsia="zh-CN"/>
              </w:rPr>
              <w:t xml:space="preserve"> </w:t>
            </w:r>
          </w:p>
        </w:tc>
        <w:tc>
          <w:tcPr>
            <w:tcW w:w="1488"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rPr>
              <w:t>职务/职称</w:t>
            </w: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420" w:firstLineChars="200"/>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rPr>
              <w:t>手机</w:t>
            </w: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rPr>
              <w:t xml:space="preserve"> 邮   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lang w:val="zh-CN"/>
              </w:rPr>
              <w:t>法人代表</w:t>
            </w:r>
          </w:p>
        </w:tc>
        <w:tc>
          <w:tcPr>
            <w:tcW w:w="2094"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c>
          <w:tcPr>
            <w:tcW w:w="1488"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default" w:ascii="新宋体" w:hAnsi="新宋体" w:eastAsia="新宋体" w:cs="新宋体"/>
                <w:color w:val="000000"/>
                <w:sz w:val="21"/>
                <w:szCs w:val="21"/>
                <w:lang w:val="en-US" w:eastAsia="zh-CN"/>
              </w:rPr>
            </w:pP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lang w:val="zh-CN"/>
              </w:rPr>
              <w:t>总</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lang w:val="zh-CN"/>
              </w:rPr>
              <w:t>经</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lang w:val="zh-CN"/>
              </w:rPr>
              <w:t>理</w:t>
            </w:r>
          </w:p>
        </w:tc>
        <w:tc>
          <w:tcPr>
            <w:tcW w:w="2094"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c>
          <w:tcPr>
            <w:tcW w:w="1488"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default" w:ascii="新宋体" w:hAnsi="新宋体" w:eastAsia="新宋体" w:cs="新宋体"/>
                <w:color w:val="000000"/>
                <w:sz w:val="21"/>
                <w:szCs w:val="21"/>
                <w:lang w:val="en-US" w:eastAsia="zh-CN"/>
              </w:rPr>
            </w:pP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default"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val="en-US" w:eastAsia="zh-CN"/>
              </w:rPr>
              <w:t>技术负责人</w:t>
            </w:r>
          </w:p>
        </w:tc>
        <w:tc>
          <w:tcPr>
            <w:tcW w:w="2094"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c>
          <w:tcPr>
            <w:tcW w:w="1488"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default" w:ascii="新宋体" w:hAnsi="新宋体" w:eastAsia="新宋体" w:cs="新宋体"/>
                <w:color w:val="000000"/>
                <w:sz w:val="21"/>
                <w:szCs w:val="21"/>
                <w:lang w:val="en-US" w:eastAsia="zh-CN"/>
              </w:rPr>
            </w:pP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default"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val="zh-CN"/>
              </w:rPr>
              <w:t>业务</w:t>
            </w:r>
            <w:r>
              <w:rPr>
                <w:rFonts w:hint="eastAsia" w:ascii="新宋体" w:hAnsi="新宋体" w:eastAsia="新宋体" w:cs="新宋体"/>
                <w:color w:val="000000"/>
                <w:sz w:val="21"/>
                <w:szCs w:val="21"/>
                <w:lang w:val="en-US" w:eastAsia="zh-CN"/>
              </w:rPr>
              <w:t>负责人</w:t>
            </w:r>
          </w:p>
        </w:tc>
        <w:tc>
          <w:tcPr>
            <w:tcW w:w="2094"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firstLineChars="0"/>
              <w:jc w:val="left"/>
              <w:rPr>
                <w:rFonts w:hint="eastAsia" w:ascii="新宋体" w:hAnsi="新宋体" w:eastAsia="新宋体" w:cs="新宋体"/>
                <w:color w:val="000000"/>
                <w:kern w:val="2"/>
                <w:sz w:val="21"/>
                <w:szCs w:val="21"/>
                <w:lang w:val="zh-CN" w:eastAsia="zh-CN" w:bidi="ar-SA"/>
              </w:rPr>
            </w:pPr>
          </w:p>
        </w:tc>
        <w:tc>
          <w:tcPr>
            <w:tcW w:w="1488"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firstLineChars="0"/>
              <w:jc w:val="left"/>
              <w:rPr>
                <w:rFonts w:hint="eastAsia" w:ascii="新宋体" w:hAnsi="新宋体" w:eastAsia="新宋体" w:cs="新宋体"/>
                <w:color w:val="000000"/>
                <w:kern w:val="2"/>
                <w:sz w:val="21"/>
                <w:szCs w:val="21"/>
                <w:lang w:val="zh-CN" w:eastAsia="zh-CN" w:bidi="ar-SA"/>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kern w:val="2"/>
                <w:sz w:val="21"/>
                <w:szCs w:val="21"/>
                <w:lang w:val="zh-CN" w:eastAsia="zh-CN" w:bidi="ar-SA"/>
              </w:rPr>
            </w:pP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default"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val="en-US" w:eastAsia="zh-CN"/>
              </w:rPr>
              <w:t>工作对接人</w:t>
            </w:r>
          </w:p>
        </w:tc>
        <w:tc>
          <w:tcPr>
            <w:tcW w:w="2094"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firstLineChars="0"/>
              <w:jc w:val="left"/>
              <w:rPr>
                <w:rFonts w:hint="eastAsia" w:ascii="新宋体" w:hAnsi="新宋体" w:eastAsia="新宋体" w:cs="新宋体"/>
                <w:color w:val="000000"/>
                <w:kern w:val="2"/>
                <w:sz w:val="21"/>
                <w:szCs w:val="21"/>
                <w:lang w:val="zh-CN" w:eastAsia="zh-CN" w:bidi="ar-SA"/>
              </w:rPr>
            </w:pPr>
          </w:p>
        </w:tc>
        <w:tc>
          <w:tcPr>
            <w:tcW w:w="1488"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firstLineChars="0"/>
              <w:jc w:val="left"/>
              <w:rPr>
                <w:rFonts w:hint="eastAsia" w:ascii="新宋体" w:hAnsi="新宋体" w:eastAsia="新宋体" w:cs="新宋体"/>
                <w:color w:val="000000"/>
                <w:kern w:val="2"/>
                <w:sz w:val="21"/>
                <w:szCs w:val="21"/>
                <w:lang w:val="zh-CN" w:eastAsia="zh-CN" w:bidi="ar-SA"/>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kern w:val="2"/>
                <w:sz w:val="21"/>
                <w:szCs w:val="21"/>
                <w:lang w:val="zh-CN" w:eastAsia="zh-CN" w:bidi="ar-SA"/>
              </w:rPr>
            </w:pP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eastAsia" w:ascii="新宋体" w:hAnsi="新宋体" w:eastAsia="新宋体" w:cs="新宋体"/>
                <w:color w:val="000000"/>
                <w:sz w:val="21"/>
                <w:szCs w:val="21"/>
                <w:lang w:val="zh-CN"/>
              </w:rPr>
            </w:pPr>
            <w:r>
              <w:rPr>
                <w:rFonts w:hint="eastAsia" w:ascii="新宋体" w:hAnsi="新宋体" w:eastAsia="新宋体" w:cs="新宋体"/>
                <w:sz w:val="21"/>
                <w:szCs w:val="21"/>
              </w:rPr>
              <w:t>职员总数量</w:t>
            </w:r>
          </w:p>
        </w:tc>
        <w:tc>
          <w:tcPr>
            <w:tcW w:w="3582" w:type="dxa"/>
            <w:gridSpan w:val="5"/>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default" w:ascii="新宋体" w:hAnsi="新宋体" w:eastAsia="新宋体" w:cs="新宋体"/>
                <w:color w:val="000000"/>
                <w:sz w:val="21"/>
                <w:szCs w:val="21"/>
                <w:lang w:val="en-US" w:eastAsia="zh-CN"/>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rPr>
            </w:pPr>
            <w:r>
              <w:rPr>
                <w:rFonts w:hint="eastAsia" w:ascii="新宋体" w:hAnsi="新宋体" w:eastAsia="新宋体" w:cs="新宋体"/>
                <w:sz w:val="21"/>
                <w:szCs w:val="21"/>
              </w:rPr>
              <w:t>管理人员数量</w:t>
            </w: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eastAsia" w:ascii="新宋体" w:hAnsi="新宋体" w:eastAsia="新宋体" w:cs="新宋体"/>
                <w:color w:val="000000"/>
                <w:sz w:val="21"/>
                <w:szCs w:val="21"/>
                <w:lang w:val="zh-CN"/>
              </w:rPr>
            </w:pPr>
            <w:r>
              <w:rPr>
                <w:rFonts w:hint="eastAsia" w:ascii="新宋体" w:hAnsi="新宋体" w:eastAsia="新宋体" w:cs="新宋体"/>
                <w:sz w:val="21"/>
                <w:szCs w:val="21"/>
              </w:rPr>
              <w:t>注册资本金</w:t>
            </w:r>
          </w:p>
        </w:tc>
        <w:tc>
          <w:tcPr>
            <w:tcW w:w="3582" w:type="dxa"/>
            <w:gridSpan w:val="5"/>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en-US" w:eastAsia="zh-CN"/>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eastAsia="zh-CN"/>
              </w:rPr>
            </w:pPr>
            <w:r>
              <w:rPr>
                <w:rFonts w:hint="eastAsia" w:ascii="新宋体" w:hAnsi="新宋体" w:eastAsia="新宋体" w:cs="新宋体"/>
                <w:sz w:val="21"/>
                <w:szCs w:val="21"/>
                <w:lang w:val="en-US" w:eastAsia="zh-CN"/>
              </w:rPr>
              <w:t>企业性质</w:t>
            </w: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年产能</w:t>
            </w:r>
          </w:p>
        </w:tc>
        <w:tc>
          <w:tcPr>
            <w:tcW w:w="3582" w:type="dxa"/>
            <w:gridSpan w:val="5"/>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en-US" w:eastAsia="zh-CN"/>
              </w:rPr>
            </w:pPr>
          </w:p>
        </w:tc>
        <w:tc>
          <w:tcPr>
            <w:tcW w:w="1762" w:type="dxa"/>
            <w:gridSpan w:val="3"/>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服务范围</w:t>
            </w:r>
          </w:p>
        </w:tc>
        <w:tc>
          <w:tcPr>
            <w:tcW w:w="2329" w:type="dxa"/>
            <w:gridSpan w:val="2"/>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default" w:ascii="新宋体" w:hAnsi="新宋体" w:eastAsia="新宋体" w:cs="新宋体"/>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企业简介</w:t>
            </w:r>
          </w:p>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eastAsia" w:ascii="新宋体" w:hAnsi="新宋体" w:eastAsia="新宋体" w:cs="新宋体"/>
                <w:sz w:val="21"/>
                <w:szCs w:val="21"/>
                <w:lang w:val="en-US" w:eastAsia="zh-CN"/>
              </w:rPr>
            </w:pPr>
          </w:p>
        </w:tc>
        <w:tc>
          <w:tcPr>
            <w:tcW w:w="7673" w:type="dxa"/>
            <w:gridSpan w:val="10"/>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397"/>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jc w:val="center"/>
        </w:trPr>
        <w:tc>
          <w:tcPr>
            <w:tcW w:w="1907" w:type="dxa"/>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center"/>
              <w:rPr>
                <w:rFonts w:hint="default" w:ascii="新宋体" w:hAnsi="新宋体" w:eastAsia="新宋体" w:cs="新宋体"/>
                <w:sz w:val="21"/>
                <w:szCs w:val="21"/>
                <w:lang w:val="en-US" w:eastAsia="zh-CN"/>
              </w:rPr>
            </w:pPr>
            <w:r>
              <w:rPr>
                <w:rFonts w:hint="eastAsia" w:ascii="新宋体" w:hAnsi="新宋体" w:eastAsia="新宋体" w:cs="新宋体"/>
                <w:sz w:val="21"/>
                <w:szCs w:val="21"/>
                <w:lang w:val="en-US" w:eastAsia="zh-CN"/>
              </w:rPr>
              <w:t>申报产品</w:t>
            </w:r>
          </w:p>
        </w:tc>
        <w:tc>
          <w:tcPr>
            <w:tcW w:w="7673" w:type="dxa"/>
            <w:gridSpan w:val="10"/>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jc w:val="center"/>
        </w:trPr>
        <w:tc>
          <w:tcPr>
            <w:tcW w:w="1907" w:type="dxa"/>
            <w:noWrap w:val="0"/>
            <w:vAlign w:val="center"/>
          </w:tcPr>
          <w:p>
            <w:pPr>
              <w:tabs>
                <w:tab w:val="left" w:pos="993"/>
              </w:tabs>
              <w:spacing w:line="360" w:lineRule="auto"/>
              <w:jc w:val="center"/>
              <w:rPr>
                <w:rFonts w:hint="eastAsia" w:ascii="新宋体" w:hAnsi="新宋体" w:eastAsia="新宋体" w:cs="新宋体"/>
                <w:color w:val="000000"/>
                <w:sz w:val="21"/>
                <w:szCs w:val="21"/>
                <w:lang w:eastAsia="zh-CN"/>
              </w:rPr>
            </w:pPr>
            <w:r>
              <w:rPr>
                <w:rFonts w:hint="eastAsia" w:ascii="新宋体" w:hAnsi="新宋体" w:eastAsia="新宋体" w:cs="新宋体"/>
                <w:sz w:val="21"/>
                <w:szCs w:val="21"/>
              </w:rPr>
              <w:t>销售方式</w:t>
            </w:r>
          </w:p>
        </w:tc>
        <w:tc>
          <w:tcPr>
            <w:tcW w:w="7673" w:type="dxa"/>
            <w:gridSpan w:val="10"/>
            <w:noWrap w:val="0"/>
            <w:vAlign w:val="center"/>
          </w:tcPr>
          <w:p>
            <w:pPr>
              <w:tabs>
                <w:tab w:val="left" w:pos="993"/>
              </w:tabs>
              <w:spacing w:line="360" w:lineRule="auto"/>
              <w:ind w:firstLine="1050" w:firstLineChars="500"/>
              <w:rPr>
                <w:rFonts w:hint="eastAsia" w:ascii="新宋体" w:hAnsi="新宋体" w:eastAsia="新宋体" w:cs="新宋体"/>
                <w:sz w:val="21"/>
                <w:szCs w:val="21"/>
                <w:lang w:eastAsia="zh-CN"/>
              </w:rPr>
            </w:pPr>
            <w:r>
              <w:rPr>
                <w:rFonts w:hint="eastAsia" w:ascii="新宋体" w:hAnsi="新宋体" w:eastAsia="新宋体" w:cs="新宋体"/>
                <w:sz w:val="21"/>
                <w:szCs w:val="21"/>
              </w:rPr>
              <w:sym w:font="Wingdings" w:char="00A8"/>
            </w:r>
            <w:r>
              <w:rPr>
                <w:rFonts w:hint="eastAsia" w:ascii="新宋体" w:hAnsi="新宋体" w:eastAsia="新宋体" w:cs="新宋体"/>
                <w:sz w:val="21"/>
                <w:szCs w:val="21"/>
              </w:rPr>
              <w:t xml:space="preserve">公司直销   </w:t>
            </w:r>
            <w:r>
              <w:rPr>
                <w:rFonts w:hint="eastAsia" w:ascii="新宋体" w:hAnsi="新宋体" w:eastAsia="新宋体" w:cs="新宋体"/>
                <w:sz w:val="21"/>
                <w:szCs w:val="21"/>
              </w:rPr>
              <w:sym w:font="Wingdings" w:char="00A8"/>
            </w:r>
            <w:r>
              <w:rPr>
                <w:rFonts w:hint="eastAsia" w:ascii="新宋体" w:hAnsi="新宋体" w:eastAsia="新宋体" w:cs="新宋体"/>
                <w:sz w:val="21"/>
                <w:szCs w:val="21"/>
              </w:rPr>
              <w:t xml:space="preserve">代理商销售   </w:t>
            </w:r>
            <w:r>
              <w:rPr>
                <w:rFonts w:hint="eastAsia" w:ascii="新宋体" w:hAnsi="新宋体" w:eastAsia="新宋体" w:cs="新宋体"/>
                <w:sz w:val="21"/>
                <w:szCs w:val="21"/>
              </w:rPr>
              <w:sym w:font="Wingdings" w:char="00A8"/>
            </w:r>
            <w:r>
              <w:rPr>
                <w:rFonts w:hint="eastAsia" w:ascii="新宋体" w:hAnsi="新宋体" w:eastAsia="新宋体" w:cs="新宋体"/>
                <w:sz w:val="21"/>
                <w:szCs w:val="21"/>
              </w:rPr>
              <w:t xml:space="preserve">经销商    </w:t>
            </w:r>
            <w:r>
              <w:rPr>
                <w:rFonts w:hint="eastAsia" w:ascii="新宋体" w:hAnsi="新宋体" w:eastAsia="新宋体" w:cs="新宋体"/>
                <w:sz w:val="21"/>
                <w:szCs w:val="21"/>
              </w:rPr>
              <w:sym w:font="Wingdings" w:char="00A8"/>
            </w:r>
            <w:r>
              <w:rPr>
                <w:rFonts w:hint="eastAsia" w:ascii="新宋体" w:hAnsi="新宋体" w:eastAsia="新宋体" w:cs="新宋体"/>
                <w:sz w:val="21"/>
                <w:szCs w:val="21"/>
              </w:rPr>
              <w:t>其他</w:t>
            </w:r>
            <w:bookmarkStart w:id="0" w:name="_GoBack"/>
            <w:bookmarkEnd w:id="0"/>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jc w:val="center"/>
        </w:trPr>
        <w:tc>
          <w:tcPr>
            <w:tcW w:w="1907" w:type="dxa"/>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val="en-US" w:eastAsia="zh-CN"/>
              </w:rPr>
              <w:t>近三年典型案例</w:t>
            </w:r>
          </w:p>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lang w:val="en-US" w:eastAsia="zh-CN"/>
              </w:rPr>
              <w:t xml:space="preserve">（案例名及所在地） </w:t>
            </w:r>
          </w:p>
        </w:tc>
        <w:tc>
          <w:tcPr>
            <w:tcW w:w="7673" w:type="dxa"/>
            <w:gridSpan w:val="10"/>
            <w:noWrap w:val="0"/>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jc w:val="left"/>
              <w:rPr>
                <w:rFonts w:hint="eastAsia" w:ascii="新宋体" w:hAnsi="新宋体" w:eastAsia="新宋体" w:cs="新宋体"/>
                <w:color w:val="000000"/>
                <w:sz w:val="21"/>
                <w:szCs w:val="21"/>
                <w:lang w:val="zh-CN"/>
              </w:rPr>
            </w:pPr>
            <w:r>
              <w:rPr>
                <w:rFonts w:hint="eastAsia" w:ascii="新宋体" w:hAnsi="新宋体" w:eastAsia="新宋体" w:cs="新宋体"/>
                <w:color w:val="000000"/>
                <w:sz w:val="21"/>
                <w:szCs w:val="21"/>
                <w:lang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8" w:hRule="atLeast"/>
          <w:jc w:val="center"/>
        </w:trPr>
        <w:tc>
          <w:tcPr>
            <w:tcW w:w="1907" w:type="dxa"/>
            <w:noWrap w:val="0"/>
            <w:vAlign w:val="center"/>
          </w:tcPr>
          <w:p>
            <w:pPr>
              <w:keepNext w:val="0"/>
              <w:keepLines w:val="0"/>
              <w:pageBreakBefore w:val="0"/>
              <w:widowControl w:val="0"/>
              <w:kinsoku/>
              <w:wordWrap/>
              <w:overflowPunct/>
              <w:topLinePunct w:val="0"/>
              <w:bidi w:val="0"/>
              <w:snapToGrid/>
              <w:spacing w:line="400" w:lineRule="exact"/>
              <w:jc w:val="center"/>
              <w:rPr>
                <w:rFonts w:hint="default" w:ascii="新宋体" w:hAnsi="新宋体" w:eastAsia="新宋体" w:cs="新宋体"/>
                <w:color w:val="000000"/>
                <w:sz w:val="21"/>
                <w:szCs w:val="21"/>
                <w:lang w:val="en-US" w:eastAsia="zh-CN"/>
              </w:rPr>
            </w:pPr>
            <w:r>
              <w:rPr>
                <w:rFonts w:hint="eastAsia" w:ascii="新宋体" w:hAnsi="新宋体" w:eastAsia="新宋体" w:cs="新宋体"/>
                <w:color w:val="000000"/>
                <w:sz w:val="21"/>
                <w:szCs w:val="21"/>
                <w:lang w:val="en-US" w:eastAsia="zh-CN"/>
              </w:rPr>
              <w:t>备注及补充</w:t>
            </w:r>
          </w:p>
        </w:tc>
        <w:tc>
          <w:tcPr>
            <w:tcW w:w="7673" w:type="dxa"/>
            <w:gridSpan w:val="10"/>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lang w:val="en-US" w:eastAsia="zh-CN"/>
              </w:rPr>
            </w:pPr>
          </w:p>
          <w:p>
            <w:pPr>
              <w:keepNext w:val="0"/>
              <w:keepLines w:val="0"/>
              <w:pageBreakBefore w:val="0"/>
              <w:widowControl w:val="0"/>
              <w:kinsoku/>
              <w:wordWrap/>
              <w:overflowPunct/>
              <w:topLinePunct w:val="0"/>
              <w:bidi w:val="0"/>
              <w:snapToGrid/>
              <w:spacing w:line="400" w:lineRule="exact"/>
              <w:jc w:val="center"/>
              <w:rPr>
                <w:rFonts w:hint="default" w:ascii="新宋体" w:hAnsi="新宋体" w:eastAsia="新宋体" w:cs="新宋体"/>
                <w:b/>
                <w:bCs/>
                <w:color w:val="000000"/>
                <w:sz w:val="21"/>
                <w:szCs w:val="21"/>
                <w:lang w:val="en-US" w:eastAsia="zh-CN"/>
              </w:rPr>
            </w:pPr>
            <w:r>
              <w:rPr>
                <w:rFonts w:hint="eastAsia" w:ascii="新宋体" w:hAnsi="新宋体" w:eastAsia="新宋体" w:cs="新宋体"/>
                <w:b/>
                <w:bCs/>
                <w:color w:val="000000"/>
                <w:sz w:val="21"/>
                <w:szCs w:val="21"/>
                <w:lang w:val="en-US" w:eastAsia="zh-CN"/>
              </w:rPr>
              <w:t>资质、检测报告等申报资料以附件形式提供</w:t>
            </w:r>
          </w:p>
          <w:p>
            <w:pPr>
              <w:keepNext w:val="0"/>
              <w:keepLines w:val="0"/>
              <w:pageBreakBefore w:val="0"/>
              <w:widowControl w:val="0"/>
              <w:kinsoku/>
              <w:wordWrap/>
              <w:overflowPunct/>
              <w:topLinePunct w:val="0"/>
              <w:bidi w:val="0"/>
              <w:snapToGrid/>
              <w:spacing w:line="400" w:lineRule="exact"/>
              <w:jc w:val="center"/>
              <w:rPr>
                <w:rFonts w:hint="default" w:ascii="新宋体" w:hAnsi="新宋体" w:eastAsia="新宋体" w:cs="新宋体"/>
                <w:color w:val="000000"/>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1907" w:type="dxa"/>
            <w:noWrap w:val="0"/>
            <w:vAlign w:val="center"/>
          </w:tcPr>
          <w:p>
            <w:pPr>
              <w:keepNext w:val="0"/>
              <w:keepLines w:val="0"/>
              <w:pageBreakBefore w:val="0"/>
              <w:widowControl w:val="0"/>
              <w:kinsoku/>
              <w:wordWrap/>
              <w:overflowPunct/>
              <w:topLinePunct w:val="0"/>
              <w:bidi w:val="0"/>
              <w:snapToGrid/>
              <w:spacing w:line="400" w:lineRule="exact"/>
              <w:jc w:val="left"/>
              <w:rPr>
                <w:rFonts w:hint="eastAsia" w:ascii="新宋体" w:hAnsi="新宋体" w:eastAsia="新宋体" w:cs="新宋体"/>
                <w:color w:val="000000"/>
                <w:sz w:val="21"/>
                <w:szCs w:val="21"/>
                <w:lang w:eastAsia="zh-CN"/>
              </w:rPr>
            </w:pPr>
            <w:r>
              <w:rPr>
                <w:rFonts w:hint="eastAsia" w:ascii="新宋体" w:hAnsi="新宋体" w:eastAsia="新宋体" w:cs="新宋体"/>
                <w:color w:val="000000"/>
                <w:sz w:val="21"/>
                <w:szCs w:val="21"/>
                <w:lang w:eastAsia="zh-CN"/>
              </w:rPr>
              <w:t>推荐人</w:t>
            </w:r>
          </w:p>
        </w:tc>
        <w:tc>
          <w:tcPr>
            <w:tcW w:w="1256" w:type="dxa"/>
            <w:noWrap w:val="0"/>
            <w:vAlign w:val="top"/>
          </w:tcPr>
          <w:p>
            <w:pPr>
              <w:keepNext w:val="0"/>
              <w:keepLines w:val="0"/>
              <w:pageBreakBefore w:val="0"/>
              <w:widowControl w:val="0"/>
              <w:kinsoku/>
              <w:wordWrap/>
              <w:overflowPunct/>
              <w:topLinePunct w:val="0"/>
              <w:bidi w:val="0"/>
              <w:snapToGrid/>
              <w:spacing w:line="400" w:lineRule="exact"/>
              <w:jc w:val="left"/>
              <w:rPr>
                <w:rFonts w:hint="default" w:ascii="新宋体" w:hAnsi="新宋体" w:eastAsia="新宋体" w:cs="新宋体"/>
                <w:color w:val="000000"/>
                <w:sz w:val="21"/>
                <w:szCs w:val="21"/>
                <w:lang w:val="en-US"/>
              </w:rPr>
            </w:pPr>
            <w:r>
              <w:rPr>
                <w:rFonts w:hint="eastAsia" w:ascii="新宋体" w:hAnsi="新宋体" w:eastAsia="新宋体" w:cs="新宋体"/>
                <w:color w:val="000000"/>
                <w:sz w:val="21"/>
                <w:szCs w:val="21"/>
                <w:lang w:val="en-US" w:eastAsia="zh-CN"/>
              </w:rPr>
              <w:t xml:space="preserve">  </w:t>
            </w:r>
          </w:p>
        </w:tc>
        <w:tc>
          <w:tcPr>
            <w:tcW w:w="1706" w:type="dxa"/>
            <w:gridSpan w:val="2"/>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lang w:eastAsia="zh-CN"/>
              </w:rPr>
            </w:pPr>
            <w:r>
              <w:rPr>
                <w:rFonts w:hint="eastAsia" w:ascii="新宋体" w:hAnsi="新宋体" w:eastAsia="新宋体" w:cs="新宋体"/>
                <w:color w:val="000000"/>
                <w:sz w:val="21"/>
                <w:szCs w:val="21"/>
                <w:lang w:eastAsia="zh-CN"/>
              </w:rPr>
              <w:t>单位名称及职务</w:t>
            </w:r>
          </w:p>
        </w:tc>
        <w:tc>
          <w:tcPr>
            <w:tcW w:w="1861" w:type="dxa"/>
            <w:gridSpan w:val="4"/>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rPr>
            </w:pPr>
          </w:p>
        </w:tc>
        <w:tc>
          <w:tcPr>
            <w:tcW w:w="1444" w:type="dxa"/>
            <w:gridSpan w:val="2"/>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lang w:eastAsia="zh-CN"/>
              </w:rPr>
            </w:pPr>
            <w:r>
              <w:rPr>
                <w:rFonts w:hint="eastAsia" w:ascii="新宋体" w:hAnsi="新宋体" w:eastAsia="新宋体" w:cs="新宋体"/>
                <w:color w:val="000000"/>
                <w:sz w:val="21"/>
                <w:szCs w:val="21"/>
                <w:lang w:eastAsia="zh-CN"/>
              </w:rPr>
              <w:t>电</w:t>
            </w:r>
            <w:r>
              <w:rPr>
                <w:rFonts w:hint="eastAsia" w:ascii="新宋体" w:hAnsi="新宋体" w:eastAsia="新宋体" w:cs="新宋体"/>
                <w:color w:val="000000"/>
                <w:sz w:val="21"/>
                <w:szCs w:val="21"/>
                <w:lang w:val="en-US" w:eastAsia="zh-CN"/>
              </w:rPr>
              <w:t xml:space="preserve"> </w:t>
            </w:r>
            <w:r>
              <w:rPr>
                <w:rFonts w:hint="eastAsia" w:ascii="新宋体" w:hAnsi="新宋体" w:eastAsia="新宋体" w:cs="新宋体"/>
                <w:color w:val="000000"/>
                <w:sz w:val="21"/>
                <w:szCs w:val="21"/>
                <w:lang w:eastAsia="zh-CN"/>
              </w:rPr>
              <w:t>话</w:t>
            </w:r>
          </w:p>
        </w:tc>
        <w:tc>
          <w:tcPr>
            <w:tcW w:w="1406" w:type="dxa"/>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9580" w:type="dxa"/>
            <w:gridSpan w:val="11"/>
            <w:noWrap w:val="0"/>
            <w:vAlign w:val="center"/>
          </w:tcPr>
          <w:p>
            <w:pPr>
              <w:keepNext w:val="0"/>
              <w:keepLines w:val="0"/>
              <w:pageBreakBefore w:val="0"/>
              <w:widowControl w:val="0"/>
              <w:kinsoku/>
              <w:wordWrap/>
              <w:overflowPunct/>
              <w:topLinePunct w:val="0"/>
              <w:bidi w:val="0"/>
              <w:snapToGrid/>
              <w:spacing w:line="400" w:lineRule="exact"/>
              <w:jc w:val="center"/>
              <w:rPr>
                <w:rFonts w:hint="eastAsia" w:ascii="新宋体" w:hAnsi="新宋体" w:eastAsia="新宋体" w:cs="新宋体"/>
                <w:color w:val="000000"/>
                <w:sz w:val="21"/>
                <w:szCs w:val="21"/>
                <w:lang w:eastAsia="zh-CN"/>
              </w:rPr>
            </w:pPr>
            <w:r>
              <w:rPr>
                <w:rFonts w:hint="eastAsia" w:ascii="新宋体" w:hAnsi="新宋体" w:eastAsia="新宋体" w:cs="新宋体"/>
                <w:color w:val="000000"/>
                <w:sz w:val="21"/>
                <w:szCs w:val="21"/>
                <w:lang w:eastAsia="zh-CN"/>
              </w:rPr>
              <w:t>联系办公室：侯柏东 1860137811</w:t>
            </w:r>
            <w:r>
              <w:rPr>
                <w:rFonts w:hint="eastAsia" w:ascii="新宋体" w:hAnsi="新宋体" w:eastAsia="新宋体" w:cs="新宋体"/>
                <w:color w:val="000000"/>
                <w:sz w:val="21"/>
                <w:szCs w:val="21"/>
                <w:lang w:val="en-US" w:eastAsia="zh-CN"/>
              </w:rPr>
              <w:t>0、13910578427</w:t>
            </w:r>
            <w:r>
              <w:rPr>
                <w:rFonts w:hint="eastAsia" w:ascii="新宋体" w:hAnsi="新宋体" w:eastAsia="新宋体" w:cs="新宋体"/>
                <w:color w:val="000000"/>
                <w:sz w:val="21"/>
                <w:szCs w:val="21"/>
                <w:lang w:eastAsia="zh-CN"/>
              </w:rPr>
              <w:t>；资料发送邮箱：</w:t>
            </w:r>
            <w:r>
              <w:rPr>
                <w:rFonts w:hint="eastAsia" w:ascii="新宋体" w:hAnsi="新宋体" w:eastAsia="新宋体" w:cs="新宋体"/>
                <w:color w:val="000000"/>
                <w:sz w:val="21"/>
                <w:szCs w:val="21"/>
                <w:lang w:eastAsia="zh-CN"/>
              </w:rPr>
              <w:fldChar w:fldCharType="begin"/>
            </w:r>
            <w:r>
              <w:rPr>
                <w:rFonts w:hint="eastAsia" w:ascii="新宋体" w:hAnsi="新宋体" w:eastAsia="新宋体" w:cs="新宋体"/>
                <w:color w:val="000000"/>
                <w:sz w:val="21"/>
                <w:szCs w:val="21"/>
                <w:lang w:eastAsia="zh-CN"/>
              </w:rPr>
              <w:instrText xml:space="preserve"> HYPERLINK "mailto:2924528692@qq.com" </w:instrText>
            </w:r>
            <w:r>
              <w:rPr>
                <w:rFonts w:hint="eastAsia" w:ascii="新宋体" w:hAnsi="新宋体" w:eastAsia="新宋体" w:cs="新宋体"/>
                <w:color w:val="000000"/>
                <w:sz w:val="21"/>
                <w:szCs w:val="21"/>
                <w:lang w:eastAsia="zh-CN"/>
              </w:rPr>
              <w:fldChar w:fldCharType="separate"/>
            </w:r>
            <w:r>
              <w:rPr>
                <w:rFonts w:hint="eastAsia" w:ascii="新宋体" w:hAnsi="新宋体" w:eastAsia="新宋体" w:cs="新宋体"/>
                <w:color w:val="000000"/>
                <w:sz w:val="21"/>
                <w:szCs w:val="21"/>
                <w:lang w:val="en-US" w:eastAsia="zh-CN"/>
              </w:rPr>
              <w:t>2443441806</w:t>
            </w:r>
            <w:r>
              <w:rPr>
                <w:rFonts w:hint="eastAsia" w:ascii="新宋体" w:hAnsi="新宋体" w:eastAsia="新宋体" w:cs="新宋体"/>
                <w:color w:val="000000"/>
                <w:sz w:val="21"/>
                <w:szCs w:val="21"/>
                <w:lang w:eastAsia="zh-CN"/>
              </w:rPr>
              <w:t>@qq.com</w:t>
            </w:r>
            <w:r>
              <w:rPr>
                <w:rFonts w:hint="eastAsia" w:ascii="新宋体" w:hAnsi="新宋体" w:eastAsia="新宋体" w:cs="新宋体"/>
                <w:color w:val="000000"/>
                <w:sz w:val="21"/>
                <w:szCs w:val="21"/>
                <w:lang w:eastAsia="zh-CN"/>
              </w:rPr>
              <w:fldChar w:fldCharType="end"/>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font>
  <w:font w:name="新宋体">
    <w:panose1 w:val="02010609030101010101"/>
    <w:charset w:val="86"/>
    <w:family w:val="auto"/>
    <w:pitch w:val="default"/>
    <w:sig w:usb0="00000283" w:usb1="288F0000" w:usb2="00000006" w:usb3="00000000" w:csb0="00040001" w:csb1="00000000"/>
  </w:font>
  <w:font w:name="Wingdings 2">
    <w:altName w:val="Wingdings"/>
    <w:panose1 w:val="05020102010507070707"/>
    <w:charset w:val="02"/>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DE2YjRkODQ3YWFiNGM1ODQ5ZDJjYjBjNjQ4ZmYwNDcifQ=="/>
  </w:docVars>
  <w:rsids>
    <w:rsidRoot w:val="3B3C721E"/>
    <w:rsid w:val="3B3C721E"/>
    <w:rsid w:val="558A758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884</Words>
  <Characters>959</Characters>
  <Lines>0</Lines>
  <Paragraphs>0</Paragraphs>
  <TotalTime>0</TotalTime>
  <ScaleCrop>false</ScaleCrop>
  <LinksUpToDate>false</LinksUpToDate>
  <CharactersWithSpaces>1014</CharactersWithSpaces>
  <Application>WPS Office_11.1.0.14305_F1E327BC-269C-435d-A152-05C5408002CA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2023-06-19T08:16:00Z</dcterms:created>
  <dc:creator>于秀荣-总工之家</dc:creator>
  <cp:lastModifiedBy>于秀荣-总工之家</cp:lastModifiedBy>
  <dcterms:modified xsi:type="dcterms:W3CDTF">2023-06-27T02:25:59Z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2052-11.1.0.14305</vt:lpwstr>
  </property>
  <property fmtid="{D5CDD505-2E9C-101B-9397-08002B2CF9AE}" pid="3" name="ICV">
    <vt:lpwstr>17A18FDA33D64F9F965011AF11A6E98B_11</vt:lpwstr>
  </property>
</Properties>
</file>