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pageBreakBefore w:val="0"/>
        <w:widowControl w:val="0"/>
        <w:kinsoku/>
        <w:wordWrap/>
        <w:overflowPunct/>
        <w:topLinePunct w:val="0"/>
        <w:autoSpaceDE/>
        <w:autoSpaceDN/>
        <w:bidi w:val="0"/>
        <w:adjustRightInd/>
        <w:snapToGrid/>
        <w:spacing w:before="0" w:beforeLines="0" w:after="0" w:afterLines="0" w:line="540" w:lineRule="exact"/>
        <w:jc w:val="center"/>
        <w:textAlignment w:val="auto"/>
        <w:rPr>
          <w:rFonts w:hint="eastAsia"/>
        </w:rPr>
      </w:pPr>
      <w:r>
        <w:rPr>
          <w:rFonts w:hint="eastAsia"/>
          <w:lang w:val="en-US" w:eastAsia="zh-CN"/>
        </w:rPr>
        <w:t>关于</w:t>
      </w:r>
      <w:r>
        <w:rPr>
          <w:rFonts w:hint="eastAsia"/>
        </w:rPr>
        <w:t>《深圳经济特区绿色建筑条例</w:t>
      </w:r>
    </w:p>
    <w:p>
      <w:pPr>
        <w:pStyle w:val="2"/>
        <w:pageBreakBefore w:val="0"/>
        <w:widowControl w:val="0"/>
        <w:kinsoku/>
        <w:wordWrap/>
        <w:overflowPunct/>
        <w:topLinePunct w:val="0"/>
        <w:autoSpaceDE/>
        <w:autoSpaceDN/>
        <w:bidi w:val="0"/>
        <w:adjustRightInd/>
        <w:snapToGrid/>
        <w:spacing w:before="0" w:beforeLines="0" w:after="0" w:afterLines="0" w:line="540" w:lineRule="exact"/>
        <w:jc w:val="center"/>
        <w:textAlignment w:val="auto"/>
        <w:rPr>
          <w:rFonts w:hint="eastAsia" w:ascii="仿宋" w:hAnsi="仿宋" w:eastAsia="仿宋" w:cs="仿宋"/>
          <w:sz w:val="32"/>
          <w:szCs w:val="32"/>
        </w:rPr>
      </w:pPr>
      <w:r>
        <w:rPr>
          <w:rFonts w:hint="eastAsia"/>
        </w:rPr>
        <w:t>（</w:t>
      </w:r>
      <w:r>
        <w:rPr>
          <w:rFonts w:hint="eastAsia"/>
          <w:lang w:val="en-US" w:eastAsia="zh-CN"/>
        </w:rPr>
        <w:t>草案征求意见</w:t>
      </w:r>
      <w:r>
        <w:rPr>
          <w:rFonts w:hint="eastAsia"/>
        </w:rPr>
        <w:t>稿）》</w:t>
      </w:r>
      <w:r>
        <w:rPr>
          <w:rFonts w:hint="eastAsia"/>
          <w:lang w:val="en-US" w:eastAsia="zh-CN"/>
        </w:rPr>
        <w:t>的</w:t>
      </w:r>
      <w:r>
        <w:rPr>
          <w:rFonts w:hint="eastAsia"/>
        </w:rPr>
        <w:t>说明</w:t>
      </w:r>
    </w:p>
    <w:p>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 w:hAnsi="仿宋" w:eastAsia="仿宋" w:cs="仿宋"/>
          <w:sz w:val="32"/>
          <w:szCs w:val="32"/>
        </w:rPr>
      </w:pPr>
    </w:p>
    <w:p>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为贯彻落实习近平生态文明思想，构建与深圳建设中国特色社会主义先行示范区相适应的建筑节能和绿色建筑发展法规制度，形成节约资源和保护环境的空间格局、产业结构、生产方式、生活方式，推动城市高质量绿色发展，市人大</w:t>
      </w:r>
      <w:r>
        <w:rPr>
          <w:rFonts w:hint="eastAsia" w:ascii="仿宋" w:hAnsi="仿宋" w:eastAsia="仿宋" w:cs="仿宋"/>
          <w:sz w:val="32"/>
          <w:szCs w:val="32"/>
          <w:lang w:val="en-US" w:eastAsia="zh-CN"/>
        </w:rPr>
        <w:t>城建环资工委会同市人大法工委、市住房和建设局、市司法局等认真</w:t>
      </w:r>
      <w:r>
        <w:rPr>
          <w:rFonts w:hint="eastAsia" w:ascii="仿宋" w:hAnsi="仿宋" w:eastAsia="仿宋" w:cs="仿宋"/>
          <w:sz w:val="32"/>
          <w:szCs w:val="32"/>
        </w:rPr>
        <w:t>调研</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并向以院士为主的专家征求意见，</w:t>
      </w:r>
      <w:r>
        <w:rPr>
          <w:rFonts w:hint="eastAsia" w:ascii="仿宋" w:hAnsi="仿宋" w:eastAsia="仿宋" w:cs="仿宋"/>
          <w:sz w:val="32"/>
          <w:szCs w:val="32"/>
        </w:rPr>
        <w:t>在总结分析全市建筑节能和绿色建筑发展现状基础上，借鉴各地</w:t>
      </w:r>
      <w:r>
        <w:rPr>
          <w:rFonts w:hint="eastAsia" w:ascii="仿宋" w:hAnsi="仿宋" w:eastAsia="仿宋" w:cs="仿宋"/>
          <w:sz w:val="32"/>
          <w:szCs w:val="32"/>
          <w:lang w:val="en-US" w:eastAsia="zh-CN"/>
        </w:rPr>
        <w:t>先进</w:t>
      </w:r>
      <w:r>
        <w:rPr>
          <w:rFonts w:hint="eastAsia" w:ascii="仿宋" w:hAnsi="仿宋" w:eastAsia="仿宋" w:cs="仿宋"/>
          <w:sz w:val="32"/>
          <w:szCs w:val="32"/>
        </w:rPr>
        <w:t>立法经验，</w:t>
      </w:r>
      <w:r>
        <w:rPr>
          <w:rFonts w:hint="eastAsia" w:ascii="仿宋" w:hAnsi="仿宋" w:eastAsia="仿宋" w:cs="仿宋"/>
          <w:sz w:val="32"/>
          <w:szCs w:val="32"/>
          <w:lang w:val="en-US" w:eastAsia="zh-CN"/>
        </w:rPr>
        <w:t>反复修改论证，草拟了</w:t>
      </w:r>
      <w:r>
        <w:rPr>
          <w:rFonts w:hint="eastAsia" w:ascii="仿宋" w:hAnsi="仿宋" w:eastAsia="仿宋" w:cs="仿宋"/>
          <w:sz w:val="32"/>
          <w:szCs w:val="32"/>
        </w:rPr>
        <w:t>《深圳经济特区绿色建筑条例（</w:t>
      </w:r>
      <w:r>
        <w:rPr>
          <w:rFonts w:hint="eastAsia" w:ascii="仿宋" w:hAnsi="仿宋" w:eastAsia="仿宋" w:cs="仿宋"/>
          <w:sz w:val="32"/>
          <w:szCs w:val="32"/>
          <w:lang w:val="en-US" w:eastAsia="zh-CN"/>
        </w:rPr>
        <w:t>草案征求意见</w:t>
      </w:r>
      <w:r>
        <w:rPr>
          <w:rFonts w:hint="eastAsia" w:ascii="仿宋" w:hAnsi="仿宋" w:eastAsia="仿宋" w:cs="仿宋"/>
          <w:sz w:val="32"/>
          <w:szCs w:val="32"/>
        </w:rPr>
        <w:t>稿）》，</w:t>
      </w:r>
      <w:r>
        <w:rPr>
          <w:rFonts w:hint="eastAsia" w:ascii="仿宋" w:hAnsi="仿宋" w:eastAsia="仿宋" w:cs="仿宋"/>
          <w:sz w:val="32"/>
          <w:szCs w:val="32"/>
          <w:lang w:val="en-US" w:eastAsia="zh-CN"/>
        </w:rPr>
        <w:t>以下简称《草案征求意见稿》，</w:t>
      </w:r>
      <w:r>
        <w:rPr>
          <w:rFonts w:hint="eastAsia" w:ascii="仿宋" w:hAnsi="仿宋" w:eastAsia="仿宋" w:cs="仿宋"/>
          <w:sz w:val="32"/>
          <w:szCs w:val="32"/>
        </w:rPr>
        <w:t>现将有关情况说明如下：</w:t>
      </w:r>
    </w:p>
    <w:p>
      <w:pPr>
        <w:pageBreakBefore w:val="0"/>
        <w:widowControl w:val="0"/>
        <w:numPr>
          <w:ilvl w:val="0"/>
          <w:numId w:val="0"/>
        </w:numPr>
        <w:kinsoku/>
        <w:wordWrap/>
        <w:overflowPunct/>
        <w:topLinePunct w:val="0"/>
        <w:autoSpaceDE/>
        <w:autoSpaceDN/>
        <w:bidi w:val="0"/>
        <w:adjustRightInd/>
        <w:snapToGrid/>
        <w:spacing w:line="54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一、</w:t>
      </w:r>
      <w:r>
        <w:rPr>
          <w:rFonts w:hint="eastAsia" w:ascii="黑体" w:hAnsi="黑体" w:eastAsia="黑体" w:cs="黑体"/>
          <w:sz w:val="32"/>
          <w:szCs w:val="32"/>
        </w:rPr>
        <w:t>立法的必要性</w:t>
      </w:r>
    </w:p>
    <w:p>
      <w:pPr>
        <w:pageBreakBefore w:val="0"/>
        <w:widowControl w:val="0"/>
        <w:numPr>
          <w:ilvl w:val="0"/>
          <w:numId w:val="0"/>
        </w:numPr>
        <w:kinsoku/>
        <w:wordWrap/>
        <w:overflowPunct/>
        <w:topLinePunct w:val="0"/>
        <w:autoSpaceDE/>
        <w:autoSpaceDN/>
        <w:bidi w:val="0"/>
        <w:adjustRightInd/>
        <w:snapToGrid/>
        <w:spacing w:line="540" w:lineRule="exact"/>
        <w:ind w:firstLine="640" w:firstLineChars="200"/>
        <w:textAlignment w:val="auto"/>
        <w:rPr>
          <w:rFonts w:hint="eastAsia" w:ascii="仿宋" w:hAnsi="仿宋" w:eastAsia="仿宋" w:cs="仿宋"/>
          <w:sz w:val="32"/>
          <w:szCs w:val="32"/>
        </w:rPr>
      </w:pPr>
      <w:r>
        <w:rPr>
          <w:rFonts w:hint="eastAsia" w:ascii="楷体" w:hAnsi="楷体" w:eastAsia="楷体" w:cs="楷体"/>
          <w:sz w:val="32"/>
          <w:szCs w:val="32"/>
        </w:rPr>
        <w:t>（一）是贯彻落实绿色发展、加快生态文明建设</w:t>
      </w:r>
      <w:r>
        <w:rPr>
          <w:rFonts w:hint="eastAsia" w:ascii="楷体" w:hAnsi="楷体" w:eastAsia="楷体" w:cs="楷体"/>
          <w:sz w:val="32"/>
          <w:szCs w:val="32"/>
          <w:lang w:eastAsia="zh-CN"/>
        </w:rPr>
        <w:t>、</w:t>
      </w:r>
      <w:r>
        <w:rPr>
          <w:rFonts w:hint="eastAsia" w:ascii="楷体" w:hAnsi="楷体" w:eastAsia="楷体" w:cs="楷体"/>
          <w:sz w:val="32"/>
          <w:szCs w:val="32"/>
          <w:lang w:val="en-US" w:eastAsia="zh-CN"/>
        </w:rPr>
        <w:t>推动建筑领域供给侧改革的需要</w:t>
      </w:r>
      <w:r>
        <w:rPr>
          <w:rFonts w:hint="eastAsia" w:ascii="楷体" w:hAnsi="楷体" w:eastAsia="楷体" w:cs="楷体"/>
          <w:sz w:val="32"/>
          <w:szCs w:val="32"/>
        </w:rPr>
        <w:t>。</w:t>
      </w:r>
      <w:r>
        <w:rPr>
          <w:rFonts w:hint="eastAsia" w:ascii="仿宋" w:hAnsi="仿宋" w:eastAsia="仿宋" w:cs="仿宋"/>
          <w:sz w:val="32"/>
          <w:szCs w:val="32"/>
        </w:rPr>
        <w:t>党的十八大以来，党中央、国务院把生态文明建设和环境保护摆上了更加重要的战略位置。绿色建筑是节约资源、保护环境、减少污染，为人们提供健康、适用、高效使用空间，是践行新发展理念、推动高质量发展、加快生态文明建设的重要抓手。《中共中央关于制定国民经济和社会发展第十四个五年规划和二〇三五年远景目标的建议》，在“加快推动绿色低碳发展”中明确提出“发展绿色建筑”的要求。住房和城乡建设部等多个部委</w:t>
      </w:r>
      <w:r>
        <w:rPr>
          <w:rFonts w:hint="eastAsia" w:ascii="仿宋" w:hAnsi="仿宋" w:eastAsia="仿宋" w:cs="仿宋"/>
          <w:sz w:val="32"/>
          <w:szCs w:val="32"/>
          <w:lang w:val="en-US" w:eastAsia="zh-CN"/>
        </w:rPr>
        <w:t>亦</w:t>
      </w:r>
      <w:r>
        <w:rPr>
          <w:rFonts w:hint="eastAsia" w:ascii="仿宋" w:hAnsi="仿宋" w:eastAsia="仿宋" w:cs="仿宋"/>
          <w:sz w:val="32"/>
          <w:szCs w:val="32"/>
        </w:rPr>
        <w:t>围绕绿色建筑创建、新型建筑工业化、绿色社区等多个专项领域，密集发布了《绿色建筑创建行动方案》《关于加快新型建筑工业化发展的若干意见》《绿色社区创建行动方案》等若干</w:t>
      </w:r>
      <w:r>
        <w:rPr>
          <w:rFonts w:hint="eastAsia" w:ascii="仿宋" w:hAnsi="仿宋" w:eastAsia="仿宋" w:cs="仿宋"/>
          <w:sz w:val="32"/>
          <w:szCs w:val="32"/>
          <w:lang w:val="en-US" w:eastAsia="zh-CN"/>
        </w:rPr>
        <w:t>指导性</w:t>
      </w:r>
      <w:r>
        <w:rPr>
          <w:rFonts w:hint="eastAsia" w:ascii="仿宋" w:hAnsi="仿宋" w:eastAsia="仿宋" w:cs="仿宋"/>
          <w:sz w:val="32"/>
          <w:szCs w:val="32"/>
        </w:rPr>
        <w:t>文件，对建筑绿色发展提出了更高要求和新的管理措施。《绿色建筑创建行动方案》</w:t>
      </w:r>
      <w:r>
        <w:rPr>
          <w:rFonts w:hint="eastAsia" w:ascii="仿宋" w:hAnsi="仿宋" w:eastAsia="仿宋" w:cs="仿宋"/>
          <w:sz w:val="32"/>
          <w:szCs w:val="32"/>
          <w:lang w:val="en-US" w:eastAsia="zh-CN"/>
        </w:rPr>
        <w:t>更是明确要求</w:t>
      </w:r>
      <w:r>
        <w:rPr>
          <w:rFonts w:hint="eastAsia" w:ascii="仿宋" w:hAnsi="仿宋" w:eastAsia="仿宋" w:cs="仿宋"/>
          <w:sz w:val="32"/>
          <w:szCs w:val="32"/>
        </w:rPr>
        <w:t>“推动各地绿色建筑立法，鼓励各地制定更高要求的绿色建筑强制性规范”。</w:t>
      </w:r>
    </w:p>
    <w:p>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住房建设行业是国民经济重要支柱，是新发展格局中的重要板块。建筑的绿色发展扩大了市场需求，引导市场消费和产业转型升级，激发市场活动，</w:t>
      </w:r>
      <w:r>
        <w:rPr>
          <w:rFonts w:hint="eastAsia" w:ascii="仿宋" w:hAnsi="仿宋" w:eastAsia="仿宋" w:cs="仿宋"/>
          <w:sz w:val="32"/>
          <w:szCs w:val="32"/>
          <w:lang w:val="en-US" w:eastAsia="zh-CN"/>
        </w:rPr>
        <w:t>可以</w:t>
      </w:r>
      <w:r>
        <w:rPr>
          <w:rFonts w:hint="eastAsia" w:ascii="仿宋" w:hAnsi="仿宋" w:eastAsia="仿宋" w:cs="仿宋"/>
          <w:sz w:val="32"/>
          <w:szCs w:val="32"/>
        </w:rPr>
        <w:t>为推动形成国内大循环、国际国内双循环新发展格局注入新动力。</w:t>
      </w:r>
    </w:p>
    <w:p>
      <w:pPr>
        <w:pageBreakBefore w:val="0"/>
        <w:widowControl w:val="0"/>
        <w:numPr>
          <w:ilvl w:val="0"/>
          <w:numId w:val="0"/>
        </w:numPr>
        <w:kinsoku/>
        <w:wordWrap/>
        <w:overflowPunct/>
        <w:topLinePunct w:val="0"/>
        <w:autoSpaceDE/>
        <w:autoSpaceDN/>
        <w:bidi w:val="0"/>
        <w:adjustRightInd/>
        <w:snapToGrid/>
        <w:spacing w:line="540" w:lineRule="exact"/>
        <w:ind w:firstLine="640" w:firstLineChars="200"/>
        <w:textAlignment w:val="auto"/>
        <w:rPr>
          <w:rFonts w:hint="eastAsia" w:ascii="楷体" w:hAnsi="楷体" w:eastAsia="楷体" w:cs="楷体"/>
          <w:sz w:val="32"/>
          <w:szCs w:val="32"/>
        </w:rPr>
      </w:pPr>
      <w:r>
        <w:rPr>
          <w:rFonts w:hint="eastAsia" w:ascii="楷体" w:hAnsi="楷体" w:eastAsia="楷体" w:cs="楷体"/>
          <w:sz w:val="32"/>
          <w:szCs w:val="32"/>
        </w:rPr>
        <w:t>（二）是把握“双区驱动”重大战略机遇，推动城</w:t>
      </w:r>
      <w:r>
        <w:rPr>
          <w:rFonts w:hint="eastAsia" w:ascii="楷体" w:hAnsi="楷体" w:eastAsia="楷体" w:cs="楷体"/>
          <w:sz w:val="32"/>
          <w:szCs w:val="32"/>
          <w:lang w:val="en-US" w:eastAsia="zh-CN"/>
        </w:rPr>
        <w:t>市</w:t>
      </w:r>
      <w:r>
        <w:rPr>
          <w:rFonts w:hint="eastAsia" w:ascii="楷体" w:hAnsi="楷体" w:eastAsia="楷体" w:cs="楷体"/>
          <w:sz w:val="32"/>
          <w:szCs w:val="32"/>
        </w:rPr>
        <w:t>建设高质量发展新实践的需要。</w:t>
      </w:r>
    </w:p>
    <w:p>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2019 年，中央发布了《粤港澳大湾区发展规划纲要》和《关于支持深圳建设中国特色社会主义先行示范区的意见》，赋予深圳在更高起点、更高层次、更高目标上推进生态文明制度建设，明确“高质量发展高地、民生幸福标杆、可持续发展先锋”等五大战略定位。未来，深圳的城市建设必须坚定</w:t>
      </w:r>
      <w:r>
        <w:rPr>
          <w:rFonts w:hint="eastAsia" w:ascii="仿宋" w:hAnsi="仿宋" w:eastAsia="仿宋" w:cs="仿宋"/>
          <w:sz w:val="32"/>
          <w:szCs w:val="32"/>
          <w:lang w:val="en-US" w:eastAsia="zh-CN"/>
        </w:rPr>
        <w:t>走</w:t>
      </w:r>
      <w:r>
        <w:rPr>
          <w:rFonts w:hint="eastAsia" w:ascii="仿宋" w:hAnsi="仿宋" w:eastAsia="仿宋" w:cs="仿宋"/>
          <w:sz w:val="32"/>
          <w:szCs w:val="32"/>
        </w:rPr>
        <w:t>生态优先、绿色发展</w:t>
      </w:r>
      <w:r>
        <w:rPr>
          <w:rFonts w:hint="eastAsia" w:ascii="仿宋" w:hAnsi="仿宋" w:eastAsia="仿宋" w:cs="仿宋"/>
          <w:sz w:val="32"/>
          <w:szCs w:val="32"/>
          <w:lang w:eastAsia="zh-CN"/>
        </w:rPr>
        <w:t>、</w:t>
      </w:r>
      <w:r>
        <w:rPr>
          <w:rFonts w:hint="eastAsia" w:ascii="仿宋" w:hAnsi="仿宋" w:eastAsia="仿宋" w:cs="仿宋"/>
          <w:sz w:val="32"/>
          <w:szCs w:val="32"/>
        </w:rPr>
        <w:t>高质量发展</w:t>
      </w:r>
      <w:r>
        <w:rPr>
          <w:rFonts w:hint="eastAsia" w:ascii="仿宋" w:hAnsi="仿宋" w:eastAsia="仿宋" w:cs="仿宋"/>
          <w:sz w:val="32"/>
          <w:szCs w:val="32"/>
          <w:lang w:val="en-US" w:eastAsia="zh-CN"/>
        </w:rPr>
        <w:t>的</w:t>
      </w:r>
      <w:r>
        <w:rPr>
          <w:rFonts w:hint="eastAsia" w:ascii="仿宋" w:hAnsi="仿宋" w:eastAsia="仿宋" w:cs="仿宋"/>
          <w:sz w:val="32"/>
          <w:szCs w:val="32"/>
        </w:rPr>
        <w:t>新路。而且，随着人工智能、信息网络、先进制造等新一轮科技和产业升级，为建筑科技进步与体制机制创新提供了新动能。为把握“双区驱动”重大战略机遇，有必要在绿色建筑发展领域用足用好特区立法权，创新建筑绿色发展理念和管理手段，增强措施的引导性，为推动城市高质量建设提供强有力的法治保障。</w:t>
      </w:r>
    </w:p>
    <w:p>
      <w:pPr>
        <w:pageBreakBefore w:val="0"/>
        <w:widowControl w:val="0"/>
        <w:numPr>
          <w:ilvl w:val="0"/>
          <w:numId w:val="0"/>
        </w:numPr>
        <w:kinsoku/>
        <w:wordWrap/>
        <w:overflowPunct/>
        <w:topLinePunct w:val="0"/>
        <w:autoSpaceDE/>
        <w:autoSpaceDN/>
        <w:bidi w:val="0"/>
        <w:adjustRightInd/>
        <w:snapToGrid/>
        <w:spacing w:line="540" w:lineRule="exact"/>
        <w:ind w:firstLine="640" w:firstLineChars="200"/>
        <w:textAlignment w:val="auto"/>
        <w:rPr>
          <w:rFonts w:hint="eastAsia" w:ascii="楷体" w:hAnsi="楷体" w:eastAsia="楷体" w:cs="楷体"/>
          <w:sz w:val="32"/>
          <w:szCs w:val="32"/>
        </w:rPr>
      </w:pPr>
      <w:r>
        <w:rPr>
          <w:rFonts w:hint="eastAsia" w:ascii="楷体" w:hAnsi="楷体" w:eastAsia="楷体" w:cs="楷体"/>
          <w:sz w:val="32"/>
          <w:szCs w:val="32"/>
        </w:rPr>
        <w:t>（三）是率先实现碳排放达峰目标与碳中和愿景的有力支撑，为节能减排提供法治保障的需要。</w:t>
      </w:r>
    </w:p>
    <w:p>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第七十五届联合国大会上，习近平总书记向世界郑重宣布，中国将提高国家自主贡献力度、采取更加有力的政策和措施，二氧化碳排放量争取于2030年前达到峰值，努力争取2060年前实现碳中和。建筑行业是碳排放重点领域，随着城市建设进程的推进，深圳新建建筑规模将继续增长，同时，经济社会发展水平的提高，人们对建筑使用功能、空间环境品质要求日益提高，控制建筑能源资源消耗和温室气体排放压力将进一步加大。为有效控制建筑领域能耗总量和强度，有必要深化和完善绿色建筑领域的立法工作，提升建筑能效、降低碳排放，推动深圳率先实现建筑领域碳排放达峰目标和碳中和愿景。</w:t>
      </w:r>
    </w:p>
    <w:p>
      <w:pPr>
        <w:pageBreakBefore w:val="0"/>
        <w:widowControl w:val="0"/>
        <w:numPr>
          <w:ilvl w:val="0"/>
          <w:numId w:val="0"/>
        </w:numPr>
        <w:kinsoku/>
        <w:wordWrap/>
        <w:overflowPunct/>
        <w:topLinePunct w:val="0"/>
        <w:autoSpaceDE/>
        <w:autoSpaceDN/>
        <w:bidi w:val="0"/>
        <w:adjustRightInd/>
        <w:snapToGrid/>
        <w:spacing w:line="540" w:lineRule="exact"/>
        <w:ind w:firstLine="640" w:firstLineChars="200"/>
        <w:textAlignment w:val="auto"/>
        <w:rPr>
          <w:rFonts w:hint="eastAsia" w:ascii="楷体" w:hAnsi="楷体" w:eastAsia="楷体" w:cs="楷体"/>
          <w:sz w:val="32"/>
          <w:szCs w:val="32"/>
        </w:rPr>
      </w:pPr>
      <w:r>
        <w:rPr>
          <w:rFonts w:hint="eastAsia" w:ascii="楷体" w:hAnsi="楷体" w:eastAsia="楷体" w:cs="楷体"/>
          <w:sz w:val="32"/>
          <w:szCs w:val="32"/>
        </w:rPr>
        <w:t>（四）是解决建筑节能和绿色发展现实问题，进一步巩固发展成果的需要。</w:t>
      </w:r>
    </w:p>
    <w:p>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当前我市深入推进建筑节能和绿色发展面临的主要问题表现为：</w:t>
      </w:r>
      <w:r>
        <w:rPr>
          <w:rFonts w:hint="eastAsia" w:ascii="仿宋" w:hAnsi="仿宋" w:eastAsia="仿宋" w:cs="仿宋"/>
          <w:b/>
          <w:bCs/>
          <w:sz w:val="32"/>
          <w:szCs w:val="32"/>
        </w:rPr>
        <w:t>一是</w:t>
      </w:r>
      <w:r>
        <w:rPr>
          <w:rFonts w:hint="eastAsia" w:ascii="仿宋" w:hAnsi="仿宋" w:eastAsia="仿宋" w:cs="仿宋"/>
          <w:sz w:val="32"/>
          <w:szCs w:val="32"/>
        </w:rPr>
        <w:t>绿色建筑体验感和获得感较弱，高品质绿色建筑项目较少，特别是居住建筑，基本为最低星级。对工业建筑，尚未要求全面实施绿色建设。此外，在疫情防控常态化的背景下，人们对建筑环境的健康性能越发关注；</w:t>
      </w:r>
      <w:r>
        <w:rPr>
          <w:rFonts w:hint="eastAsia" w:ascii="仿宋" w:hAnsi="仿宋" w:eastAsia="仿宋" w:cs="仿宋"/>
          <w:b/>
          <w:bCs/>
          <w:sz w:val="32"/>
          <w:szCs w:val="32"/>
        </w:rPr>
        <w:t>二是</w:t>
      </w:r>
      <w:r>
        <w:rPr>
          <w:rFonts w:hint="eastAsia" w:ascii="仿宋" w:hAnsi="仿宋" w:eastAsia="仿宋" w:cs="仿宋"/>
          <w:sz w:val="32"/>
          <w:szCs w:val="32"/>
        </w:rPr>
        <w:t>政策及产业支撑不足。激励措施形式单一，除财政补贴外，容积率奖励、绿色金融、绿色保险支持方式仍在探索，尚未形成开发建设主体和使用者意愿的市场驱动，碳交易、综合能效服务等市场化推动机制尚不完善；</w:t>
      </w:r>
      <w:r>
        <w:rPr>
          <w:rFonts w:hint="eastAsia" w:ascii="仿宋" w:hAnsi="仿宋" w:eastAsia="仿宋" w:cs="仿宋"/>
          <w:b/>
          <w:bCs/>
          <w:sz w:val="32"/>
          <w:szCs w:val="32"/>
        </w:rPr>
        <w:t>三是</w:t>
      </w:r>
      <w:r>
        <w:rPr>
          <w:rFonts w:hint="eastAsia" w:ascii="仿宋" w:hAnsi="仿宋" w:eastAsia="仿宋" w:cs="仿宋"/>
          <w:sz w:val="32"/>
          <w:szCs w:val="32"/>
        </w:rPr>
        <w:t>建筑绿色运行质量和能源利用效率不高。重建设轻运维现象仍然突出，绿色建筑运行责任主体不明确，建筑所有权人、使用权人和物业单位的责任边界不清晰。纳入能耗统计、能源审计、能耗监测、能效公示的建筑数量相对既有建筑总量以及大数据分析场景需求，覆盖率偏低。对高能耗建筑缺乏有效管理措施，建筑节能改造推进困难；</w:t>
      </w:r>
      <w:r>
        <w:rPr>
          <w:rFonts w:hint="eastAsia" w:ascii="仿宋" w:hAnsi="仿宋" w:eastAsia="仿宋" w:cs="仿宋"/>
          <w:b/>
          <w:bCs/>
          <w:sz w:val="32"/>
          <w:szCs w:val="32"/>
        </w:rPr>
        <w:t>四是</w:t>
      </w:r>
      <w:r>
        <w:rPr>
          <w:rFonts w:hint="eastAsia" w:ascii="仿宋" w:hAnsi="仿宋" w:eastAsia="仿宋" w:cs="仿宋"/>
          <w:sz w:val="32"/>
          <w:szCs w:val="32"/>
        </w:rPr>
        <w:t>适应新技术发展的能力不足。绿色建筑智能化水平较低。BIM等新技术推广和应用程度偏低。绿色建材认证和应用，市场接受度不高。在放管服改革背景下，以绿色性能、建筑能效作为信用核心的新型监管体系尚未建立。目前，国家、省、市出台的新型建筑工业化政策都是规范性文件，缺乏法律法规和政府规章支持，难以有力约束建设各方的权责和规范行为。</w:t>
      </w:r>
      <w:r>
        <w:rPr>
          <w:rFonts w:hint="eastAsia" w:ascii="仿宋" w:hAnsi="仿宋" w:eastAsia="仿宋" w:cs="仿宋"/>
          <w:b/>
          <w:bCs/>
          <w:sz w:val="32"/>
          <w:szCs w:val="32"/>
        </w:rPr>
        <w:t>五是</w:t>
      </w:r>
      <w:r>
        <w:rPr>
          <w:rFonts w:hint="eastAsia" w:ascii="仿宋" w:hAnsi="仿宋" w:eastAsia="仿宋" w:cs="仿宋"/>
          <w:sz w:val="32"/>
          <w:szCs w:val="32"/>
        </w:rPr>
        <w:t>公众参与度不高。在建筑和社区的建设、运维上，普通民众参与度较弱，建筑和社区的高质量运行不仅需要完善完备的基础设施，更需要管理者的积极宣传和使用者的主动参与。建筑使用监督管理机制和绿色社区创建方式仍处于探索阶段。</w:t>
      </w:r>
      <w:r>
        <w:rPr>
          <w:rFonts w:hint="eastAsia" w:ascii="仿宋" w:hAnsi="仿宋" w:eastAsia="仿宋" w:cs="仿宋"/>
          <w:b/>
          <w:bCs/>
          <w:sz w:val="32"/>
          <w:szCs w:val="32"/>
        </w:rPr>
        <w:t>六是</w:t>
      </w:r>
      <w:r>
        <w:rPr>
          <w:rFonts w:hint="eastAsia" w:ascii="仿宋" w:hAnsi="仿宋" w:eastAsia="仿宋" w:cs="仿宋"/>
          <w:sz w:val="32"/>
          <w:szCs w:val="32"/>
        </w:rPr>
        <w:t>区域间协调性不足。建筑、人、自然环境和城市要素之间的联系亟待加强，将微观的单体建筑与宏观的城区规划设计相结合,加强局部与整体的统筹考虑，开展能源、交通、环境、建筑、景观、海绵等技术的集成应用，实现单体和区域资源效率的整体提升，有效推动城市可持续发展。</w:t>
      </w:r>
    </w:p>
    <w:p>
      <w:pPr>
        <w:pageBreakBefore w:val="0"/>
        <w:widowControl w:val="0"/>
        <w:numPr>
          <w:ilvl w:val="0"/>
          <w:numId w:val="0"/>
        </w:numPr>
        <w:kinsoku/>
        <w:wordWrap/>
        <w:overflowPunct/>
        <w:topLinePunct w:val="0"/>
        <w:autoSpaceDE/>
        <w:autoSpaceDN/>
        <w:bidi w:val="0"/>
        <w:adjustRightInd/>
        <w:snapToGrid/>
        <w:spacing w:line="54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二、《草案征求意见稿》的主要内容</w:t>
      </w:r>
    </w:p>
    <w:p>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eastAsia="zh-CN"/>
        </w:rPr>
        <w:t>《草案征求意见稿》</w:t>
      </w:r>
      <w:r>
        <w:rPr>
          <w:rFonts w:hint="eastAsia" w:ascii="仿宋" w:hAnsi="仿宋" w:eastAsia="仿宋" w:cs="仿宋"/>
          <w:sz w:val="32"/>
          <w:szCs w:val="32"/>
        </w:rPr>
        <w:t>共八章八十五条，包括总则、绿色建筑、健康低碳、绿色城市、人才和产业、激励措施、法律责任和附则，主要内容如下：</w:t>
      </w:r>
    </w:p>
    <w:p>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 w:hAnsi="仿宋" w:eastAsia="仿宋" w:cs="仿宋"/>
          <w:sz w:val="32"/>
          <w:szCs w:val="32"/>
        </w:rPr>
      </w:pPr>
      <w:r>
        <w:rPr>
          <w:rFonts w:hint="eastAsia" w:ascii="楷体" w:hAnsi="楷体" w:eastAsia="楷体" w:cs="楷体"/>
          <w:sz w:val="32"/>
          <w:szCs w:val="32"/>
        </w:rPr>
        <w:t>（一）关于总则。</w:t>
      </w:r>
      <w:r>
        <w:rPr>
          <w:rFonts w:hint="eastAsia" w:ascii="仿宋" w:hAnsi="仿宋" w:eastAsia="仿宋" w:cs="仿宋"/>
          <w:sz w:val="32"/>
          <w:szCs w:val="32"/>
        </w:rPr>
        <w:t>除规定立法目的、适用范围以及政府职责外，还规定了绿色建筑发展的各项工作应当遵循统筹规划、因地制宜、经济适用、以人为本、绿色低碳、健康环保、政府引导、市场推动、公众参与的</w:t>
      </w:r>
      <w:r>
        <w:rPr>
          <w:rFonts w:hint="eastAsia" w:ascii="仿宋" w:hAnsi="仿宋" w:eastAsia="仿宋" w:cs="仿宋"/>
          <w:sz w:val="32"/>
          <w:szCs w:val="32"/>
          <w:lang w:val="en-US" w:eastAsia="zh-CN"/>
        </w:rPr>
        <w:t>基本</w:t>
      </w:r>
      <w:r>
        <w:rPr>
          <w:rFonts w:hint="eastAsia" w:ascii="仿宋" w:hAnsi="仿宋" w:eastAsia="仿宋" w:cs="仿宋"/>
          <w:sz w:val="32"/>
          <w:szCs w:val="32"/>
        </w:rPr>
        <w:t>原则。</w:t>
      </w:r>
    </w:p>
    <w:p>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 w:hAnsi="仿宋" w:eastAsia="仿宋" w:cs="仿宋"/>
          <w:sz w:val="32"/>
          <w:szCs w:val="32"/>
        </w:rPr>
      </w:pPr>
      <w:r>
        <w:rPr>
          <w:rFonts w:hint="eastAsia" w:ascii="楷体" w:hAnsi="楷体" w:eastAsia="楷体" w:cs="楷体"/>
          <w:sz w:val="32"/>
          <w:szCs w:val="32"/>
        </w:rPr>
        <w:t>（二）关于绿色建筑。</w:t>
      </w:r>
      <w:r>
        <w:rPr>
          <w:rFonts w:hint="eastAsia" w:ascii="仿宋" w:hAnsi="仿宋" w:eastAsia="仿宋" w:cs="仿宋"/>
          <w:sz w:val="32"/>
          <w:szCs w:val="32"/>
        </w:rPr>
        <w:t>主要规定了绿色建筑实行的等级管理制度，以及不同类型建筑应当执行的绿色建筑最低等级标准。市区主管部门和绿色建筑建设、设计、施工、监理等单位应当在各自职责范围内，确保建筑在规划、立项、建设、运营等全寿命期内均符合绿色建筑的相关要求，同时强化了建筑绿色性能保障和绿色建筑运行的主体责任。</w:t>
      </w:r>
    </w:p>
    <w:p>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 w:hAnsi="仿宋" w:eastAsia="仿宋" w:cs="仿宋"/>
          <w:sz w:val="32"/>
          <w:szCs w:val="32"/>
        </w:rPr>
      </w:pPr>
      <w:r>
        <w:rPr>
          <w:rFonts w:hint="eastAsia" w:ascii="楷体" w:hAnsi="楷体" w:eastAsia="楷体" w:cs="楷体"/>
          <w:sz w:val="32"/>
          <w:szCs w:val="32"/>
        </w:rPr>
        <w:t>（三）关于健康低碳。</w:t>
      </w:r>
      <w:r>
        <w:rPr>
          <w:rFonts w:hint="eastAsia" w:ascii="仿宋" w:hAnsi="仿宋" w:eastAsia="仿宋" w:cs="仿宋"/>
          <w:sz w:val="32"/>
          <w:szCs w:val="32"/>
        </w:rPr>
        <w:t>提出健康建筑和绿色建筑融合发展、推行健康建筑评价标识制度，并规定了健康建筑的技术应用、建设和运维的各项要求。规定建筑碳排放管理的具体措施，市主管部门提出本市建筑领域碳排放控制目标，建立建筑碳排放减量的相关制度和考核、评价体系，明确碳排放权交易、建筑能耗分项计量及数据采集的具体要求。明确了以装配式为主的新型建筑工业化的实施和认定要求，加强预制部品部件管理，推广一体化管理、智能建造和绿色建材。</w:t>
      </w:r>
    </w:p>
    <w:p>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 w:hAnsi="仿宋" w:eastAsia="仿宋" w:cs="仿宋"/>
          <w:sz w:val="32"/>
          <w:szCs w:val="32"/>
        </w:rPr>
      </w:pPr>
      <w:r>
        <w:rPr>
          <w:rFonts w:hint="eastAsia" w:ascii="楷体" w:hAnsi="楷体" w:eastAsia="楷体" w:cs="楷体"/>
          <w:sz w:val="32"/>
          <w:szCs w:val="32"/>
        </w:rPr>
        <w:t>（四）关于绿色城市。</w:t>
      </w:r>
      <w:r>
        <w:rPr>
          <w:rFonts w:hint="eastAsia" w:ascii="仿宋" w:hAnsi="仿宋" w:eastAsia="仿宋" w:cs="仿宋"/>
          <w:sz w:val="32"/>
          <w:szCs w:val="32"/>
          <w:lang w:val="en-US" w:eastAsia="zh-CN"/>
        </w:rPr>
        <w:t>将</w:t>
      </w:r>
      <w:r>
        <w:rPr>
          <w:rFonts w:hint="eastAsia" w:ascii="仿宋" w:hAnsi="仿宋" w:eastAsia="仿宋" w:cs="仿宋"/>
          <w:sz w:val="32"/>
          <w:szCs w:val="32"/>
        </w:rPr>
        <w:t>绿色建筑</w:t>
      </w:r>
      <w:r>
        <w:rPr>
          <w:rFonts w:hint="eastAsia" w:ascii="仿宋" w:hAnsi="仿宋" w:eastAsia="仿宋" w:cs="仿宋"/>
          <w:sz w:val="32"/>
          <w:szCs w:val="32"/>
          <w:lang w:val="en-US" w:eastAsia="zh-CN"/>
        </w:rPr>
        <w:t>外延</w:t>
      </w:r>
      <w:r>
        <w:rPr>
          <w:rFonts w:hint="eastAsia" w:ascii="仿宋" w:hAnsi="仿宋" w:eastAsia="仿宋" w:cs="仿宋"/>
          <w:sz w:val="32"/>
          <w:szCs w:val="32"/>
        </w:rPr>
        <w:t>从建筑单体向社区、城区</w:t>
      </w:r>
      <w:r>
        <w:rPr>
          <w:rFonts w:hint="eastAsia" w:ascii="仿宋" w:hAnsi="仿宋" w:eastAsia="仿宋" w:cs="仿宋"/>
          <w:sz w:val="32"/>
          <w:szCs w:val="32"/>
          <w:lang w:val="en-US" w:eastAsia="zh-CN"/>
        </w:rPr>
        <w:t>扩展</w:t>
      </w:r>
      <w:r>
        <w:rPr>
          <w:rFonts w:hint="eastAsia" w:ascii="仿宋" w:hAnsi="仿宋" w:eastAsia="仿宋" w:cs="仿宋"/>
          <w:sz w:val="32"/>
          <w:szCs w:val="32"/>
        </w:rPr>
        <w:t>。针对绿色社区提出创建目标和工作机制，推动形成针对绿色基础设施、智能化信息化建设的多方共建模式。针对绿色生态城区，明确了适用范围、评价制度和规划要求，加强区域能源、碳排放和信息化管理。</w:t>
      </w:r>
    </w:p>
    <w:p>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 w:hAnsi="仿宋" w:eastAsia="仿宋" w:cs="仿宋"/>
          <w:sz w:val="32"/>
          <w:szCs w:val="32"/>
        </w:rPr>
      </w:pPr>
      <w:r>
        <w:rPr>
          <w:rFonts w:hint="eastAsia" w:ascii="楷体" w:hAnsi="楷体" w:eastAsia="楷体" w:cs="楷体"/>
          <w:sz w:val="32"/>
          <w:szCs w:val="32"/>
        </w:rPr>
        <w:t>（五）关于人才和产业。</w:t>
      </w:r>
      <w:r>
        <w:rPr>
          <w:rFonts w:hint="eastAsia" w:ascii="仿宋" w:hAnsi="仿宋" w:eastAsia="仿宋" w:cs="仿宋"/>
          <w:sz w:val="32"/>
          <w:szCs w:val="32"/>
        </w:rPr>
        <w:t>强化人才和产业的驱动作用，鼓励技术创新、产业培育和人才培养，</w:t>
      </w:r>
      <w:r>
        <w:rPr>
          <w:rFonts w:hint="eastAsia" w:ascii="仿宋" w:hAnsi="仿宋" w:eastAsia="仿宋" w:cs="仿宋"/>
          <w:sz w:val="32"/>
          <w:szCs w:val="32"/>
          <w:lang w:val="en-US" w:eastAsia="zh-CN"/>
        </w:rPr>
        <w:t>是做好绿色建筑发展的关键，因此本条例明确</w:t>
      </w:r>
      <w:r>
        <w:rPr>
          <w:rFonts w:hint="eastAsia" w:ascii="仿宋" w:hAnsi="仿宋" w:eastAsia="仿宋" w:cs="仿宋"/>
          <w:sz w:val="32"/>
          <w:szCs w:val="32"/>
        </w:rPr>
        <w:t>支持标准建设，要求主管部门通过项目示范、产品展示、技术交流、设计竞赛等多种形式，提高居民对建筑节能、绿色建筑、新型建筑工业化的认识。</w:t>
      </w:r>
    </w:p>
    <w:p>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 w:hAnsi="仿宋" w:eastAsia="仿宋" w:cs="仿宋"/>
          <w:sz w:val="32"/>
          <w:szCs w:val="32"/>
        </w:rPr>
      </w:pPr>
      <w:r>
        <w:rPr>
          <w:rFonts w:hint="eastAsia" w:ascii="楷体" w:hAnsi="楷体" w:eastAsia="楷体" w:cs="楷体"/>
          <w:sz w:val="32"/>
          <w:szCs w:val="32"/>
        </w:rPr>
        <w:t>（六）关于激励措施。</w:t>
      </w:r>
      <w:r>
        <w:rPr>
          <w:rFonts w:hint="eastAsia" w:ascii="仿宋" w:hAnsi="仿宋" w:eastAsia="仿宋" w:cs="仿宋"/>
          <w:sz w:val="32"/>
          <w:szCs w:val="32"/>
        </w:rPr>
        <w:t>主要规定了针对研究开发、生产应用建筑节能或绿色建筑新技术、新工艺、新材料和新设备的优惠政策，鼓励绿色金融、合同能源管理等创新模式，细化了针对建设、改造、购买、运行绿色建筑和符合实施绿色建筑发展的扶持政策及资金支持。</w:t>
      </w:r>
    </w:p>
    <w:p>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 w:hAnsi="仿宋" w:eastAsia="仿宋" w:cs="仿宋"/>
          <w:sz w:val="32"/>
          <w:szCs w:val="32"/>
        </w:rPr>
      </w:pPr>
      <w:r>
        <w:rPr>
          <w:rFonts w:hint="eastAsia" w:ascii="楷体" w:hAnsi="楷体" w:eastAsia="楷体" w:cs="楷体"/>
          <w:sz w:val="32"/>
          <w:szCs w:val="32"/>
        </w:rPr>
        <w:t>（七）关于法律责任。</w:t>
      </w:r>
      <w:r>
        <w:rPr>
          <w:rFonts w:hint="eastAsia" w:ascii="仿宋" w:hAnsi="仿宋" w:eastAsia="仿宋" w:cs="仿宋"/>
          <w:sz w:val="32"/>
          <w:szCs w:val="32"/>
        </w:rPr>
        <w:t>主要规定了未按绿色发展相关规范和要求进行建设，竣工后未对室内污染物浓度进行检测、未采取有效措施保障绿色建筑运行的，或其他违反条例规定的情况，需要承担的法律责任。</w:t>
      </w:r>
    </w:p>
    <w:p>
      <w:pPr>
        <w:pageBreakBefore w:val="0"/>
        <w:widowControl w:val="0"/>
        <w:numPr>
          <w:ilvl w:val="0"/>
          <w:numId w:val="0"/>
        </w:numPr>
        <w:kinsoku/>
        <w:wordWrap/>
        <w:overflowPunct/>
        <w:topLinePunct w:val="0"/>
        <w:autoSpaceDE/>
        <w:autoSpaceDN/>
        <w:bidi w:val="0"/>
        <w:adjustRightInd/>
        <w:snapToGrid/>
        <w:spacing w:line="54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三、《草案征求意见稿》的主要变通和创新</w:t>
      </w:r>
    </w:p>
    <w:p>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楷体" w:hAnsi="楷体" w:eastAsia="楷体" w:cs="楷体"/>
          <w:sz w:val="32"/>
          <w:szCs w:val="32"/>
        </w:rPr>
      </w:pPr>
      <w:r>
        <w:rPr>
          <w:rFonts w:hint="eastAsia" w:ascii="楷体" w:hAnsi="楷体" w:eastAsia="楷体" w:cs="楷体"/>
          <w:sz w:val="32"/>
          <w:szCs w:val="32"/>
        </w:rPr>
        <w:t>（一）以需求出发创新条文框架</w:t>
      </w:r>
    </w:p>
    <w:p>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《草案征求意见稿》</w:t>
      </w:r>
      <w:r>
        <w:rPr>
          <w:rFonts w:hint="eastAsia" w:ascii="仿宋" w:hAnsi="仿宋" w:eastAsia="仿宋" w:cs="仿宋"/>
          <w:sz w:val="32"/>
          <w:szCs w:val="32"/>
        </w:rPr>
        <w:t>在体例及框架上进行了重大改变，突破了《广东省绿色建筑条例》</w:t>
      </w:r>
      <w:r>
        <w:rPr>
          <w:rFonts w:hint="eastAsia" w:ascii="仿宋" w:hAnsi="仿宋" w:eastAsia="仿宋" w:cs="仿宋"/>
          <w:sz w:val="32"/>
          <w:szCs w:val="32"/>
          <w:lang w:val="en-US" w:eastAsia="zh-CN"/>
        </w:rPr>
        <w:t>等</w:t>
      </w:r>
      <w:r>
        <w:rPr>
          <w:rFonts w:hint="eastAsia" w:ascii="仿宋" w:hAnsi="仿宋" w:eastAsia="仿宋" w:cs="仿宋"/>
          <w:sz w:val="32"/>
          <w:szCs w:val="32"/>
        </w:rPr>
        <w:t>各省绿色建筑条例常规写法，</w:t>
      </w:r>
      <w:r>
        <w:rPr>
          <w:rFonts w:hint="eastAsia" w:ascii="仿宋" w:hAnsi="仿宋" w:eastAsia="仿宋" w:cs="仿宋"/>
          <w:sz w:val="32"/>
          <w:szCs w:val="32"/>
          <w:lang w:val="en-US" w:eastAsia="zh-CN"/>
        </w:rPr>
        <w:t>改变了</w:t>
      </w:r>
      <w:r>
        <w:rPr>
          <w:rFonts w:hint="eastAsia" w:ascii="仿宋" w:hAnsi="仿宋" w:eastAsia="仿宋" w:cs="仿宋"/>
          <w:sz w:val="32"/>
          <w:szCs w:val="32"/>
        </w:rPr>
        <w:t>以建筑的建设管理流程作为条文章节编排的顺序</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扩展了绿色建筑的外延和内涵</w:t>
      </w:r>
      <w:r>
        <w:rPr>
          <w:rFonts w:hint="eastAsia" w:ascii="仿宋" w:hAnsi="仿宋" w:eastAsia="仿宋" w:cs="仿宋"/>
          <w:sz w:val="32"/>
          <w:szCs w:val="32"/>
        </w:rPr>
        <w:t>。创新性提出“健康低碳”“绿色城市”“人才和产业”，将原有“章+条”的结构优化成“章+节+条”，增加了“健康建筑”、“低碳管理”、“新型建筑工业化”、“绿色社区”、“绿色城区”</w:t>
      </w:r>
      <w:r>
        <w:rPr>
          <w:rFonts w:hint="eastAsia" w:ascii="仿宋" w:hAnsi="仿宋" w:eastAsia="仿宋" w:cs="仿宋"/>
          <w:sz w:val="32"/>
          <w:szCs w:val="32"/>
          <w:lang w:val="en-US" w:eastAsia="zh-CN"/>
        </w:rPr>
        <w:t>等方面</w:t>
      </w:r>
      <w:r>
        <w:rPr>
          <w:rFonts w:hint="eastAsia" w:ascii="仿宋" w:hAnsi="仿宋" w:eastAsia="仿宋" w:cs="仿宋"/>
          <w:sz w:val="32"/>
          <w:szCs w:val="32"/>
        </w:rPr>
        <w:t>要求，并鼓励融合发展，呼应新时代绿色发展需求，凸显了“以人为本”</w:t>
      </w:r>
      <w:r>
        <w:rPr>
          <w:rFonts w:hint="eastAsia" w:ascii="仿宋" w:hAnsi="仿宋" w:eastAsia="仿宋" w:cs="仿宋"/>
          <w:sz w:val="32"/>
          <w:szCs w:val="32"/>
          <w:lang w:val="en-US" w:eastAsia="zh-CN"/>
        </w:rPr>
        <w:t>的</w:t>
      </w:r>
      <w:r>
        <w:rPr>
          <w:rFonts w:hint="eastAsia" w:ascii="仿宋" w:hAnsi="仿宋" w:eastAsia="仿宋" w:cs="仿宋"/>
          <w:sz w:val="32"/>
          <w:szCs w:val="32"/>
        </w:rPr>
        <w:t>核心、突出人才和产业地位，着眼于强化建筑全寿命期的管控，解决绿色发展中遇到的实际问题，增加</w:t>
      </w:r>
      <w:r>
        <w:rPr>
          <w:rFonts w:hint="eastAsia" w:ascii="仿宋" w:hAnsi="仿宋" w:eastAsia="仿宋" w:cs="仿宋"/>
          <w:sz w:val="32"/>
          <w:szCs w:val="32"/>
          <w:lang w:val="en-US" w:eastAsia="zh-CN"/>
        </w:rPr>
        <w:t>《草案征求意见稿》</w:t>
      </w:r>
      <w:r>
        <w:rPr>
          <w:rFonts w:hint="eastAsia" w:ascii="仿宋" w:hAnsi="仿宋" w:eastAsia="仿宋" w:cs="仿宋"/>
          <w:sz w:val="32"/>
          <w:szCs w:val="32"/>
        </w:rPr>
        <w:t>前瞻性、引领性和操作性，为深圳在工程建设领域深化生态文明建设和高质量发展提供立法保障。</w:t>
      </w:r>
    </w:p>
    <w:p>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楷体" w:hAnsi="楷体" w:eastAsia="楷体" w:cs="楷体"/>
          <w:sz w:val="32"/>
          <w:szCs w:val="32"/>
        </w:rPr>
      </w:pPr>
      <w:r>
        <w:rPr>
          <w:rFonts w:hint="eastAsia" w:ascii="楷体" w:hAnsi="楷体" w:eastAsia="楷体" w:cs="楷体"/>
          <w:sz w:val="32"/>
          <w:szCs w:val="32"/>
        </w:rPr>
        <w:t>（二）以更高层次拓展绿色内涵</w:t>
      </w:r>
    </w:p>
    <w:p>
      <w:pPr>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仿宋" w:hAnsi="仿宋" w:eastAsia="仿宋" w:cs="仿宋"/>
          <w:sz w:val="32"/>
          <w:szCs w:val="32"/>
        </w:rPr>
      </w:pPr>
      <w:r>
        <w:rPr>
          <w:rFonts w:hint="eastAsia" w:ascii="仿宋" w:hAnsi="仿宋" w:eastAsia="仿宋" w:cs="仿宋"/>
          <w:b/>
          <w:bCs/>
          <w:sz w:val="32"/>
          <w:szCs w:val="32"/>
          <w:lang w:val="en-US" w:eastAsia="zh-CN"/>
        </w:rPr>
        <w:t>1</w:t>
      </w:r>
      <w:r>
        <w:rPr>
          <w:rFonts w:hint="eastAsia" w:ascii="仿宋" w:hAnsi="仿宋" w:eastAsia="仿宋" w:cs="仿宋"/>
          <w:b/>
          <w:bCs/>
          <w:sz w:val="32"/>
          <w:szCs w:val="32"/>
        </w:rPr>
        <w:t>.以建筑绿色升级</w:t>
      </w:r>
      <w:r>
        <w:rPr>
          <w:rFonts w:hint="eastAsia" w:ascii="仿宋" w:hAnsi="仿宋" w:eastAsia="仿宋" w:cs="仿宋"/>
          <w:b/>
          <w:bCs/>
          <w:sz w:val="32"/>
          <w:szCs w:val="32"/>
          <w:lang w:eastAsia="zh-CN"/>
        </w:rPr>
        <w:t>，</w:t>
      </w:r>
      <w:r>
        <w:rPr>
          <w:rFonts w:hint="eastAsia" w:ascii="仿宋" w:hAnsi="仿宋" w:eastAsia="仿宋" w:cs="仿宋"/>
          <w:b/>
          <w:bCs/>
          <w:sz w:val="32"/>
          <w:szCs w:val="32"/>
        </w:rPr>
        <w:t>推动可持续发展。</w:t>
      </w:r>
      <w:r>
        <w:rPr>
          <w:rFonts w:hint="eastAsia" w:ascii="仿宋" w:hAnsi="仿宋" w:eastAsia="仿宋" w:cs="仿宋"/>
          <w:sz w:val="32"/>
          <w:szCs w:val="32"/>
        </w:rPr>
        <w:t>全面提升现行绿色建筑的建设标准：特区内新出让土地上的新建建筑，全部按照不低于现行国家标准一星级进行建设；大型公共建筑按照不低于现行国家标准二星级进行建设；工业建筑全部按照节能和绿色建筑标准进行建设。</w:t>
      </w:r>
    </w:p>
    <w:p>
      <w:pPr>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仿宋" w:hAnsi="仿宋" w:eastAsia="仿宋" w:cs="仿宋"/>
          <w:sz w:val="32"/>
          <w:szCs w:val="32"/>
        </w:rPr>
      </w:pPr>
      <w:r>
        <w:rPr>
          <w:rFonts w:hint="eastAsia" w:ascii="仿宋" w:hAnsi="仿宋" w:eastAsia="仿宋" w:cs="仿宋"/>
          <w:b/>
          <w:bCs/>
          <w:sz w:val="32"/>
          <w:szCs w:val="32"/>
          <w:lang w:val="en-US" w:eastAsia="zh-CN"/>
        </w:rPr>
        <w:t>2</w:t>
      </w:r>
      <w:r>
        <w:rPr>
          <w:rFonts w:hint="eastAsia" w:ascii="仿宋" w:hAnsi="仿宋" w:eastAsia="仿宋" w:cs="仿宋"/>
          <w:b/>
          <w:bCs/>
          <w:sz w:val="32"/>
          <w:szCs w:val="32"/>
        </w:rPr>
        <w:t>.聚焦以人为本</w:t>
      </w:r>
      <w:r>
        <w:rPr>
          <w:rFonts w:hint="eastAsia" w:ascii="仿宋" w:hAnsi="仿宋" w:eastAsia="仿宋" w:cs="仿宋"/>
          <w:b/>
          <w:bCs/>
          <w:sz w:val="32"/>
          <w:szCs w:val="32"/>
          <w:lang w:eastAsia="zh-CN"/>
        </w:rPr>
        <w:t>，</w:t>
      </w:r>
      <w:r>
        <w:rPr>
          <w:rFonts w:hint="eastAsia" w:ascii="仿宋" w:hAnsi="仿宋" w:eastAsia="仿宋" w:cs="仿宋"/>
          <w:b/>
          <w:bCs/>
          <w:sz w:val="32"/>
          <w:szCs w:val="32"/>
        </w:rPr>
        <w:t>提升建筑健康性能。</w:t>
      </w:r>
      <w:r>
        <w:rPr>
          <w:rFonts w:hint="eastAsia" w:ascii="仿宋" w:hAnsi="仿宋" w:eastAsia="仿宋" w:cs="仿宋"/>
          <w:sz w:val="32"/>
          <w:szCs w:val="32"/>
        </w:rPr>
        <w:t>在疫情防控常态化背景下，人们对建筑环境的健康性能越发关注，深圳率先出台《深圳经济特区健康条例》，</w:t>
      </w:r>
      <w:r>
        <w:rPr>
          <w:rFonts w:hint="eastAsia" w:ascii="仿宋" w:hAnsi="仿宋" w:eastAsia="仿宋" w:cs="仿宋"/>
          <w:sz w:val="32"/>
          <w:szCs w:val="32"/>
          <w:lang w:val="en-US" w:eastAsia="zh-CN"/>
        </w:rPr>
        <w:t>明确</w:t>
      </w:r>
      <w:r>
        <w:rPr>
          <w:rFonts w:hint="eastAsia" w:ascii="仿宋" w:hAnsi="仿宋" w:eastAsia="仿宋" w:cs="仿宋"/>
          <w:sz w:val="32"/>
          <w:szCs w:val="32"/>
        </w:rPr>
        <w:t>提出</w:t>
      </w:r>
      <w:r>
        <w:rPr>
          <w:rFonts w:hint="eastAsia" w:ascii="仿宋" w:hAnsi="仿宋" w:eastAsia="仿宋" w:cs="仿宋"/>
          <w:sz w:val="32"/>
          <w:szCs w:val="32"/>
          <w:lang w:val="en-US" w:eastAsia="zh-CN"/>
        </w:rPr>
        <w:t>了</w:t>
      </w:r>
      <w:r>
        <w:rPr>
          <w:rFonts w:hint="eastAsia" w:ascii="仿宋" w:hAnsi="仿宋" w:eastAsia="仿宋" w:cs="仿宋"/>
          <w:sz w:val="32"/>
          <w:szCs w:val="32"/>
        </w:rPr>
        <w:t>健康深圳建设</w:t>
      </w:r>
      <w:r>
        <w:rPr>
          <w:rFonts w:hint="eastAsia" w:ascii="仿宋" w:hAnsi="仿宋" w:eastAsia="仿宋" w:cs="仿宋"/>
          <w:sz w:val="32"/>
          <w:szCs w:val="32"/>
          <w:lang w:val="en-US" w:eastAsia="zh-CN"/>
        </w:rPr>
        <w:t>要求</w:t>
      </w:r>
      <w:r>
        <w:rPr>
          <w:rFonts w:hint="eastAsia" w:ascii="仿宋" w:hAnsi="仿宋" w:eastAsia="仿宋" w:cs="仿宋"/>
          <w:sz w:val="32"/>
          <w:szCs w:val="32"/>
        </w:rPr>
        <w:t>，把人民健康放在优先发展战略地位，将健康融入所有政策。</w:t>
      </w:r>
      <w:r>
        <w:rPr>
          <w:rFonts w:hint="eastAsia" w:ascii="仿宋" w:hAnsi="仿宋" w:eastAsia="仿宋" w:cs="仿宋"/>
          <w:sz w:val="32"/>
          <w:szCs w:val="32"/>
          <w:lang w:val="en-US" w:eastAsia="zh-CN"/>
        </w:rPr>
        <w:t>《草案征求意见稿》继续贯彻这一思路，</w:t>
      </w:r>
      <w:r>
        <w:rPr>
          <w:rFonts w:hint="eastAsia" w:ascii="仿宋" w:hAnsi="仿宋" w:eastAsia="仿宋" w:cs="仿宋"/>
          <w:sz w:val="32"/>
          <w:szCs w:val="32"/>
        </w:rPr>
        <w:t>创新将“健康建筑”单列一节加以强调。重点明确政府相关部门责任分工，改变目前推广少、散、慢的问题，强化建筑设计和运营全过程中建筑物理性能、环境舒适性、健身设施和健身场所、全年龄段人文关怀、心理健康、物业服务管理等方面的全面提升，营造健康环境，完善健康保障，发展健康产业，提升居民健康水平。</w:t>
      </w:r>
    </w:p>
    <w:p>
      <w:pPr>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仿宋" w:hAnsi="仿宋" w:eastAsia="仿宋" w:cs="仿宋"/>
          <w:sz w:val="32"/>
          <w:szCs w:val="32"/>
        </w:rPr>
      </w:pPr>
      <w:r>
        <w:rPr>
          <w:rFonts w:hint="eastAsia" w:ascii="仿宋" w:hAnsi="仿宋" w:eastAsia="仿宋" w:cs="仿宋"/>
          <w:b/>
          <w:bCs/>
          <w:sz w:val="32"/>
          <w:szCs w:val="32"/>
          <w:lang w:val="en-US" w:eastAsia="zh-CN"/>
        </w:rPr>
        <w:t>3</w:t>
      </w:r>
      <w:r>
        <w:rPr>
          <w:rFonts w:hint="eastAsia" w:ascii="仿宋" w:hAnsi="仿宋" w:eastAsia="仿宋" w:cs="仿宋"/>
          <w:b/>
          <w:bCs/>
          <w:sz w:val="32"/>
          <w:szCs w:val="32"/>
        </w:rPr>
        <w:t>.以装配式与新型工业化带动建造绿色化。</w:t>
      </w:r>
      <w:r>
        <w:rPr>
          <w:rFonts w:hint="eastAsia" w:ascii="仿宋" w:hAnsi="仿宋" w:eastAsia="仿宋" w:cs="仿宋"/>
          <w:sz w:val="32"/>
          <w:szCs w:val="32"/>
        </w:rPr>
        <w:t>工程建造能力是国家实力的重要标志，推进以装配式建筑为核心的新型建筑工业化是大幅提升工程建造能力、建设更高质量民生幸福城市的有力抓手。目前，国家、省、市出台的新型建筑工业化政策都是规范性文件，缺乏法律法规和政府规章，难以有力约束建设各方的权责和规范行为。本次</w:t>
      </w:r>
      <w:r>
        <w:rPr>
          <w:rFonts w:hint="eastAsia" w:ascii="仿宋" w:hAnsi="仿宋" w:eastAsia="仿宋" w:cs="仿宋"/>
          <w:sz w:val="32"/>
          <w:szCs w:val="32"/>
          <w:lang w:val="en-US" w:eastAsia="zh-CN"/>
        </w:rPr>
        <w:t>《草案征求意见稿》</w:t>
      </w:r>
      <w:r>
        <w:rPr>
          <w:rFonts w:hint="eastAsia" w:ascii="仿宋" w:hAnsi="仿宋" w:eastAsia="仿宋" w:cs="仿宋"/>
          <w:sz w:val="32"/>
          <w:szCs w:val="32"/>
        </w:rPr>
        <w:t>的修订完善，首</w:t>
      </w:r>
      <w:r>
        <w:rPr>
          <w:rFonts w:hint="eastAsia" w:ascii="仿宋" w:hAnsi="仿宋" w:eastAsia="仿宋" w:cs="仿宋"/>
          <w:sz w:val="32"/>
          <w:szCs w:val="32"/>
          <w:lang w:val="en-US" w:eastAsia="zh-CN"/>
        </w:rPr>
        <w:t>次</w:t>
      </w:r>
      <w:r>
        <w:rPr>
          <w:rFonts w:hint="eastAsia" w:ascii="仿宋" w:hAnsi="仿宋" w:eastAsia="仿宋" w:cs="仿宋"/>
          <w:sz w:val="32"/>
          <w:szCs w:val="32"/>
        </w:rPr>
        <w:t xml:space="preserve">在立法层面上保障并明确装配式建筑与新型工业化建筑的规划和发展要求，填补了相关内容在立法层面的空白。       </w:t>
      </w:r>
    </w:p>
    <w:p>
      <w:pPr>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仿宋" w:hAnsi="仿宋" w:eastAsia="仿宋" w:cs="仿宋"/>
          <w:sz w:val="32"/>
          <w:szCs w:val="32"/>
        </w:rPr>
      </w:pPr>
      <w:r>
        <w:rPr>
          <w:rFonts w:hint="eastAsia" w:ascii="仿宋" w:hAnsi="仿宋" w:eastAsia="仿宋" w:cs="仿宋"/>
          <w:b/>
          <w:bCs/>
          <w:sz w:val="32"/>
          <w:szCs w:val="32"/>
          <w:lang w:val="en-US" w:eastAsia="zh-CN"/>
        </w:rPr>
        <w:t>4</w:t>
      </w:r>
      <w:r>
        <w:rPr>
          <w:rFonts w:hint="eastAsia" w:ascii="仿宋" w:hAnsi="仿宋" w:eastAsia="仿宋" w:cs="仿宋"/>
          <w:b/>
          <w:bCs/>
          <w:sz w:val="32"/>
          <w:szCs w:val="32"/>
        </w:rPr>
        <w:t>.以绿色社区创建倡导绿色理念。</w:t>
      </w:r>
      <w:r>
        <w:rPr>
          <w:rFonts w:hint="eastAsia" w:ascii="仿宋" w:hAnsi="仿宋" w:eastAsia="仿宋" w:cs="仿宋"/>
          <w:sz w:val="32"/>
          <w:szCs w:val="32"/>
        </w:rPr>
        <w:t>绿色社区以广大城市社区为创建对象，是绿色生活创建行动的重要一环。</w:t>
      </w:r>
      <w:r>
        <w:rPr>
          <w:rFonts w:hint="eastAsia" w:ascii="仿宋" w:hAnsi="仿宋" w:eastAsia="仿宋" w:cs="仿宋"/>
          <w:sz w:val="32"/>
          <w:szCs w:val="32"/>
          <w:lang w:val="en-US" w:eastAsia="zh-CN"/>
        </w:rPr>
        <w:t>《草案征求意见稿》</w:t>
      </w:r>
      <w:r>
        <w:rPr>
          <w:rFonts w:hint="eastAsia" w:ascii="仿宋" w:hAnsi="仿宋" w:eastAsia="仿宋" w:cs="仿宋"/>
          <w:sz w:val="32"/>
          <w:szCs w:val="32"/>
        </w:rPr>
        <w:t>率先在国内通过立法确定“绿色社区”创建要求，明确了创建对象、创建主体、创建内容，将绿色发展理念贯穿社区设计、建设、管理和服务等活动全过程。动员全民参与创建，以“绿色细胞工程”的星星之火燎起绿色城市全面建设之原，倡导简约适度、绿色低碳生活方式，营造宜居生活环境，推动社区最大限度地节约资源、保护环境，使生态文明理念在社区进一步深入人心。</w:t>
      </w:r>
    </w:p>
    <w:p>
      <w:pPr>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仿宋" w:hAnsi="仿宋" w:eastAsia="仿宋" w:cs="仿宋"/>
          <w:sz w:val="32"/>
          <w:szCs w:val="32"/>
        </w:rPr>
      </w:pPr>
      <w:r>
        <w:rPr>
          <w:rFonts w:hint="eastAsia" w:ascii="仿宋" w:hAnsi="仿宋" w:eastAsia="仿宋" w:cs="仿宋"/>
          <w:b/>
          <w:bCs/>
          <w:sz w:val="32"/>
          <w:szCs w:val="32"/>
          <w:lang w:val="en-US" w:eastAsia="zh-CN"/>
        </w:rPr>
        <w:t>5</w:t>
      </w:r>
      <w:r>
        <w:rPr>
          <w:rFonts w:hint="eastAsia" w:ascii="仿宋" w:hAnsi="仿宋" w:eastAsia="仿宋" w:cs="仿宋"/>
          <w:b/>
          <w:bCs/>
          <w:sz w:val="32"/>
          <w:szCs w:val="32"/>
        </w:rPr>
        <w:t>.创建绿色生态城区推动城市转型质变。</w:t>
      </w:r>
      <w:r>
        <w:rPr>
          <w:rFonts w:hint="eastAsia" w:ascii="仿宋" w:hAnsi="仿宋" w:eastAsia="仿宋" w:cs="仿宋"/>
          <w:sz w:val="32"/>
          <w:szCs w:val="32"/>
        </w:rPr>
        <w:t>深圳市绿色建筑发展实践已经由点到面，从建筑单体逐步向城区发展，根据发展需求，</w:t>
      </w:r>
      <w:r>
        <w:rPr>
          <w:rFonts w:hint="eastAsia" w:ascii="仿宋" w:hAnsi="仿宋" w:eastAsia="仿宋" w:cs="仿宋"/>
          <w:sz w:val="32"/>
          <w:szCs w:val="32"/>
          <w:lang w:val="en-US" w:eastAsia="zh-CN"/>
        </w:rPr>
        <w:t>《草案征求意见稿》</w:t>
      </w:r>
      <w:r>
        <w:rPr>
          <w:rFonts w:hint="eastAsia" w:ascii="仿宋" w:hAnsi="仿宋" w:eastAsia="仿宋" w:cs="仿宋"/>
          <w:sz w:val="32"/>
          <w:szCs w:val="32"/>
        </w:rPr>
        <w:t>将“绿色生态城区”提升到立法层面，明确深圳绿色生态城区发展要求，提出重点片区全部按照绿色生态城区标准建设的要求，在更高起点、更高层次、更高水平上推进重点区域建设，</w:t>
      </w:r>
      <w:r>
        <w:rPr>
          <w:rFonts w:hint="eastAsia" w:ascii="仿宋" w:hAnsi="仿宋" w:eastAsia="仿宋" w:cs="仿宋"/>
          <w:sz w:val="32"/>
          <w:szCs w:val="32"/>
          <w:lang w:val="en-US" w:eastAsia="zh-CN"/>
        </w:rPr>
        <w:t>打造</w:t>
      </w:r>
      <w:r>
        <w:rPr>
          <w:rFonts w:hint="eastAsia" w:ascii="仿宋" w:hAnsi="仿宋" w:eastAsia="仿宋" w:cs="仿宋"/>
          <w:sz w:val="32"/>
          <w:szCs w:val="32"/>
        </w:rPr>
        <w:t>高质量发展高地和可持续发展先锋，建设宜业宜居的现代化国际化创新型城市范例。综合考虑土地利用、生态环境、绿色建筑、资源节约、绿色交通、信息化管理、绿色产业与经济、绿色价值和本土文化，统筹推进城区建设，从城区规划的更高角度引导城市建设模式和建筑业发展方式转型升级。</w:t>
      </w:r>
    </w:p>
    <w:p>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楷体" w:hAnsi="楷体" w:eastAsia="楷体" w:cs="楷体"/>
          <w:sz w:val="32"/>
          <w:szCs w:val="32"/>
        </w:rPr>
      </w:pPr>
      <w:r>
        <w:rPr>
          <w:rFonts w:hint="eastAsia" w:ascii="楷体" w:hAnsi="楷体" w:eastAsia="楷体" w:cs="楷体"/>
          <w:sz w:val="32"/>
          <w:szCs w:val="32"/>
        </w:rPr>
        <w:t>（三）以更高标准推进高质量发展</w:t>
      </w:r>
    </w:p>
    <w:p>
      <w:pPr>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仿宋" w:hAnsi="仿宋" w:eastAsia="仿宋" w:cs="仿宋"/>
          <w:sz w:val="32"/>
          <w:szCs w:val="32"/>
        </w:rPr>
      </w:pPr>
      <w:r>
        <w:rPr>
          <w:rFonts w:hint="eastAsia" w:ascii="仿宋" w:hAnsi="仿宋" w:eastAsia="仿宋" w:cs="仿宋"/>
          <w:b/>
          <w:bCs/>
          <w:sz w:val="32"/>
          <w:szCs w:val="32"/>
          <w:lang w:val="en-US" w:eastAsia="zh-CN"/>
        </w:rPr>
        <w:t>1</w:t>
      </w:r>
      <w:r>
        <w:rPr>
          <w:rFonts w:hint="eastAsia" w:ascii="仿宋" w:hAnsi="仿宋" w:eastAsia="仿宋" w:cs="仿宋"/>
          <w:b/>
          <w:bCs/>
          <w:sz w:val="32"/>
          <w:szCs w:val="32"/>
        </w:rPr>
        <w:t>.坚持创新驱动作为城市绿色发展主导战略。</w:t>
      </w:r>
      <w:r>
        <w:rPr>
          <w:rFonts w:hint="eastAsia" w:ascii="仿宋" w:hAnsi="仿宋" w:eastAsia="仿宋" w:cs="仿宋"/>
          <w:sz w:val="32"/>
          <w:szCs w:val="32"/>
          <w:lang w:val="en-US" w:eastAsia="zh-CN"/>
        </w:rPr>
        <w:t>《草案征求意见稿》</w:t>
      </w:r>
      <w:bookmarkStart w:id="0" w:name="_GoBack"/>
      <w:bookmarkEnd w:id="0"/>
      <w:r>
        <w:rPr>
          <w:rFonts w:hint="eastAsia" w:ascii="仿宋" w:hAnsi="仿宋" w:eastAsia="仿宋" w:cs="仿宋"/>
          <w:sz w:val="32"/>
          <w:szCs w:val="32"/>
        </w:rPr>
        <w:t>创新性的将“人才与产业”单列一章，与深圳作为“现代化国际化创新型城市和具有全球影响力的创新创业创意之都”城市定位相衔接，进一步强化人才支撑作用，提高产业链创新能力，重点强调人才引进和培养，鼓励绿色技术的创新研发、成果转换和产业升级，支持企业参与标准建设，依托粤港澳大湾区发展契机，促进湾区人员、技术、信息等要素高效便捷流动。</w:t>
      </w:r>
    </w:p>
    <w:p>
      <w:pPr>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仿宋" w:hAnsi="仿宋" w:eastAsia="仿宋" w:cs="仿宋"/>
          <w:sz w:val="32"/>
          <w:szCs w:val="32"/>
        </w:rPr>
      </w:pPr>
      <w:r>
        <w:rPr>
          <w:rFonts w:hint="eastAsia" w:ascii="仿宋" w:hAnsi="仿宋" w:eastAsia="仿宋" w:cs="仿宋"/>
          <w:b/>
          <w:bCs/>
          <w:sz w:val="32"/>
          <w:szCs w:val="32"/>
          <w:lang w:val="en-US" w:eastAsia="zh-CN"/>
        </w:rPr>
        <w:t>2</w:t>
      </w:r>
      <w:r>
        <w:rPr>
          <w:rFonts w:hint="eastAsia" w:ascii="仿宋" w:hAnsi="仿宋" w:eastAsia="仿宋" w:cs="仿宋"/>
          <w:b/>
          <w:bCs/>
          <w:sz w:val="32"/>
          <w:szCs w:val="32"/>
        </w:rPr>
        <w:t>.实施建筑碳排放总量强度双控。</w:t>
      </w:r>
      <w:r>
        <w:rPr>
          <w:rFonts w:hint="eastAsia" w:ascii="仿宋" w:hAnsi="仿宋" w:eastAsia="仿宋" w:cs="仿宋"/>
          <w:sz w:val="32"/>
          <w:szCs w:val="32"/>
        </w:rPr>
        <w:t>贯彻落实国家应对气候变化战略部署，为深圳率先实现2030、2060年建筑行业碳达峰及碳中和奠定基础。</w:t>
      </w:r>
      <w:r>
        <w:rPr>
          <w:rFonts w:hint="eastAsia" w:ascii="仿宋" w:hAnsi="仿宋" w:eastAsia="仿宋" w:cs="仿宋"/>
          <w:sz w:val="32"/>
          <w:szCs w:val="32"/>
          <w:lang w:val="en-US" w:eastAsia="zh-CN"/>
        </w:rPr>
        <w:t>《草案征求意见稿》</w:t>
      </w:r>
      <w:r>
        <w:rPr>
          <w:rFonts w:hint="eastAsia" w:ascii="仿宋" w:hAnsi="仿宋" w:eastAsia="仿宋" w:cs="仿宋"/>
          <w:sz w:val="32"/>
          <w:szCs w:val="32"/>
        </w:rPr>
        <w:t>创新提出建立建筑碳排放管控工作机制，制定相关制度及考核、评价体系。重点研究建立建筑碳排放权交易制度，制定和公布重点碳排放建筑名录，进行碳排放配额分配，对重点碳排放建筑温室气体排放情况的监测和核查，同时加大可再生能源在建筑中的应用，鼓励开展超低碳和零碳建筑试点。</w:t>
      </w:r>
    </w:p>
    <w:p>
      <w:pPr>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楷体" w:hAnsi="楷体" w:eastAsia="楷体" w:cs="楷体"/>
          <w:sz w:val="32"/>
          <w:szCs w:val="32"/>
        </w:rPr>
      </w:pPr>
      <w:r>
        <w:rPr>
          <w:rFonts w:hint="eastAsia" w:ascii="楷体" w:hAnsi="楷体" w:eastAsia="楷体" w:cs="楷体"/>
          <w:sz w:val="32"/>
          <w:szCs w:val="32"/>
        </w:rPr>
        <w:t>（四）以问题导向解决发展掣肘</w:t>
      </w:r>
    </w:p>
    <w:p>
      <w:pPr>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仿宋" w:hAnsi="仿宋" w:eastAsia="仿宋" w:cs="仿宋"/>
          <w:sz w:val="32"/>
          <w:szCs w:val="32"/>
        </w:rPr>
      </w:pPr>
      <w:r>
        <w:rPr>
          <w:rFonts w:hint="eastAsia" w:ascii="仿宋" w:hAnsi="仿宋" w:eastAsia="仿宋" w:cs="仿宋"/>
          <w:b/>
          <w:bCs/>
          <w:sz w:val="32"/>
          <w:szCs w:val="32"/>
          <w:lang w:val="en-US" w:eastAsia="zh-CN"/>
        </w:rPr>
        <w:t>1</w:t>
      </w:r>
      <w:r>
        <w:rPr>
          <w:rFonts w:hint="eastAsia" w:ascii="仿宋" w:hAnsi="仿宋" w:eastAsia="仿宋" w:cs="仿宋"/>
          <w:b/>
          <w:bCs/>
          <w:sz w:val="32"/>
          <w:szCs w:val="32"/>
        </w:rPr>
        <w:t>.加大节能和绿色性能保障。</w:t>
      </w:r>
      <w:r>
        <w:rPr>
          <w:rFonts w:hint="eastAsia" w:ascii="仿宋" w:hAnsi="仿宋" w:eastAsia="仿宋" w:cs="仿宋"/>
          <w:sz w:val="32"/>
          <w:szCs w:val="32"/>
        </w:rPr>
        <w:t>针对建筑节能和绿色性能感知度差，老百姓获得感不强的</w:t>
      </w:r>
      <w:r>
        <w:rPr>
          <w:rFonts w:hint="eastAsia" w:ascii="仿宋" w:hAnsi="仿宋" w:eastAsia="仿宋" w:cs="仿宋"/>
          <w:sz w:val="32"/>
          <w:szCs w:val="32"/>
          <w:lang w:val="en-US" w:eastAsia="zh-CN"/>
        </w:rPr>
        <w:t>问题</w:t>
      </w:r>
      <w:r>
        <w:rPr>
          <w:rFonts w:hint="eastAsia" w:ascii="仿宋" w:hAnsi="仿宋" w:eastAsia="仿宋" w:cs="仿宋"/>
          <w:sz w:val="32"/>
          <w:szCs w:val="32"/>
        </w:rPr>
        <w:t>，在充分总结绿色住宅使用者监督机制试点经验的基础上，</w:t>
      </w:r>
      <w:r>
        <w:rPr>
          <w:rFonts w:hint="eastAsia" w:ascii="仿宋" w:hAnsi="仿宋" w:eastAsia="仿宋" w:cs="仿宋"/>
          <w:sz w:val="32"/>
          <w:szCs w:val="32"/>
          <w:lang w:val="en-US" w:eastAsia="zh-CN"/>
        </w:rPr>
        <w:t>《草案征求意见稿》</w:t>
      </w:r>
      <w:r>
        <w:rPr>
          <w:rFonts w:hint="eastAsia" w:ascii="仿宋" w:hAnsi="仿宋" w:eastAsia="仿宋" w:cs="仿宋"/>
          <w:sz w:val="32"/>
          <w:szCs w:val="32"/>
        </w:rPr>
        <w:t>加强对房屋购买者监督权益保障，增设售房环节绿色性能展示以及质量保修责任。新建民用建筑全面要求强化室内环境和绿色性能的检测、展示。加大绿色建材推广应用，政府投资大型公共建筑和国家机关办公建筑、国有资金参与投资建设的其他公共建筑优先使用绿色建材。鼓励推广绿色建筑质量责任保险，引入第三方保险机构，为绿色建筑增信，加强绿色建筑质量维保和风险管控。</w:t>
      </w:r>
    </w:p>
    <w:p>
      <w:pPr>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仿宋" w:hAnsi="仿宋" w:eastAsia="仿宋" w:cs="仿宋"/>
          <w:sz w:val="32"/>
          <w:szCs w:val="32"/>
        </w:rPr>
      </w:pPr>
      <w:r>
        <w:rPr>
          <w:rFonts w:hint="eastAsia" w:ascii="仿宋" w:hAnsi="仿宋" w:eastAsia="仿宋" w:cs="仿宋"/>
          <w:b/>
          <w:bCs/>
          <w:sz w:val="32"/>
          <w:szCs w:val="32"/>
          <w:lang w:val="en-US" w:eastAsia="zh-CN"/>
        </w:rPr>
        <w:t>2</w:t>
      </w:r>
      <w:r>
        <w:rPr>
          <w:rFonts w:hint="eastAsia" w:ascii="仿宋" w:hAnsi="仿宋" w:eastAsia="仿宋" w:cs="仿宋"/>
          <w:b/>
          <w:bCs/>
          <w:sz w:val="32"/>
          <w:szCs w:val="32"/>
        </w:rPr>
        <w:t>.强化绿色运行阶段的管理。</w:t>
      </w:r>
      <w:r>
        <w:rPr>
          <w:rFonts w:hint="eastAsia" w:ascii="仿宋" w:hAnsi="仿宋" w:eastAsia="仿宋" w:cs="仿宋"/>
          <w:sz w:val="32"/>
          <w:szCs w:val="32"/>
        </w:rPr>
        <w:t>针对绿色建筑发展过程中，长期存在的“重建设、轻运行”痼疾</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《草案征求意见稿》</w:t>
      </w:r>
      <w:r>
        <w:rPr>
          <w:rFonts w:hint="eastAsia" w:ascii="仿宋" w:hAnsi="仿宋" w:eastAsia="仿宋" w:cs="仿宋"/>
          <w:sz w:val="32"/>
          <w:szCs w:val="32"/>
        </w:rPr>
        <w:t>进一步明确了业主、使用者、物业单位等各方主体责任，强化绿色建筑运行主体的义务，将绿色运行管理由政府推动转变为用能单位依法自觉履行。创新性要求建筑竣工验收后两年内取得绿色建筑标识的要求，各区主管部门按照一定比例开展绿色建筑运行后评估，强化政府动态监管。</w:t>
      </w:r>
    </w:p>
    <w:p>
      <w:pPr>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仿宋" w:hAnsi="仿宋" w:eastAsia="仿宋" w:cs="仿宋"/>
          <w:sz w:val="32"/>
          <w:szCs w:val="32"/>
        </w:rPr>
      </w:pPr>
      <w:r>
        <w:rPr>
          <w:rFonts w:hint="eastAsia" w:ascii="仿宋" w:hAnsi="仿宋" w:eastAsia="仿宋" w:cs="仿宋"/>
          <w:b/>
          <w:bCs/>
          <w:sz w:val="32"/>
          <w:szCs w:val="32"/>
          <w:lang w:val="en-US" w:eastAsia="zh-CN"/>
        </w:rPr>
        <w:t>3</w:t>
      </w:r>
      <w:r>
        <w:rPr>
          <w:rFonts w:hint="eastAsia" w:ascii="仿宋" w:hAnsi="仿宋" w:eastAsia="仿宋" w:cs="仿宋"/>
          <w:b/>
          <w:bCs/>
          <w:sz w:val="32"/>
          <w:szCs w:val="32"/>
        </w:rPr>
        <w:t>.激发市场主体作用。</w:t>
      </w:r>
      <w:r>
        <w:rPr>
          <w:rFonts w:hint="eastAsia" w:ascii="仿宋" w:hAnsi="仿宋" w:eastAsia="仿宋" w:cs="仿宋"/>
          <w:sz w:val="32"/>
          <w:szCs w:val="32"/>
        </w:rPr>
        <w:t>针对发展绿色建筑内生动力不足，制约城市高质量发展问题。</w:t>
      </w:r>
      <w:r>
        <w:rPr>
          <w:rFonts w:hint="eastAsia" w:ascii="仿宋" w:hAnsi="仿宋" w:eastAsia="仿宋" w:cs="仿宋"/>
          <w:sz w:val="32"/>
          <w:szCs w:val="32"/>
          <w:lang w:val="en-US" w:eastAsia="zh-CN"/>
        </w:rPr>
        <w:t>《草案征求意见稿》</w:t>
      </w:r>
      <w:r>
        <w:rPr>
          <w:rFonts w:hint="eastAsia" w:ascii="仿宋" w:hAnsi="仿宋" w:eastAsia="仿宋" w:cs="仿宋"/>
          <w:sz w:val="32"/>
          <w:szCs w:val="32"/>
        </w:rPr>
        <w:t>在激励措施方面，大大加强了奖励和政策扶持力度，形成组合拳，推动形成市场内生源动力。政策扶持范围扩展到绿色建筑产业链上下游，通过绿色金融、税收优惠解决产业和技术进步融资需求，同时将政策受益面，覆盖到建设、改造、购买、运行绿色建筑各阶段各主体，在传统财政资金补贴基础上，进一步提出公积金贷款、容积率奖励、绿色金融、提前预售等政策。</w:t>
      </w:r>
    </w:p>
    <w:p>
      <w:pPr>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仿宋" w:hAnsi="仿宋" w:eastAsia="仿宋" w:cs="仿宋"/>
          <w:sz w:val="32"/>
          <w:szCs w:val="32"/>
        </w:rPr>
      </w:pPr>
      <w:r>
        <w:rPr>
          <w:rFonts w:hint="eastAsia" w:ascii="仿宋" w:hAnsi="仿宋" w:eastAsia="仿宋" w:cs="仿宋"/>
          <w:b/>
          <w:bCs/>
          <w:sz w:val="32"/>
          <w:szCs w:val="32"/>
          <w:lang w:val="en-US" w:eastAsia="zh-CN"/>
        </w:rPr>
        <w:t>4</w:t>
      </w:r>
      <w:r>
        <w:rPr>
          <w:rFonts w:hint="eastAsia" w:ascii="仿宋" w:hAnsi="仿宋" w:eastAsia="仿宋" w:cs="仿宋"/>
          <w:b/>
          <w:bCs/>
          <w:sz w:val="32"/>
          <w:szCs w:val="32"/>
        </w:rPr>
        <w:t>.注重城市建成区功能提升。</w:t>
      </w:r>
      <w:r>
        <w:rPr>
          <w:rFonts w:hint="eastAsia" w:ascii="仿宋" w:hAnsi="仿宋" w:eastAsia="仿宋" w:cs="仿宋"/>
          <w:sz w:val="32"/>
          <w:szCs w:val="32"/>
        </w:rPr>
        <w:t>针对城市中老旧住宅小区基础设施陈旧或不齐备、环境脏乱差，大量公共建筑能耗高等突出问题,</w:t>
      </w:r>
      <w:r>
        <w:rPr>
          <w:rFonts w:hint="eastAsia" w:ascii="仿宋" w:hAnsi="仿宋" w:eastAsia="仿宋" w:cs="仿宋"/>
          <w:sz w:val="32"/>
          <w:szCs w:val="32"/>
          <w:lang w:val="en-US" w:eastAsia="zh-CN"/>
        </w:rPr>
        <w:t>《草案征求意见稿》</w:t>
      </w:r>
      <w:r>
        <w:rPr>
          <w:rFonts w:hint="eastAsia" w:ascii="仿宋" w:hAnsi="仿宋" w:eastAsia="仿宋" w:cs="仿宋"/>
          <w:sz w:val="32"/>
          <w:szCs w:val="32"/>
        </w:rPr>
        <w:t>针对城市基础功能不完备的既有社区，提出了居民共建、环境优化和绿色基础设施提升改造的发展方向。对能耗监测、能耗统计、能耗限额管理、碳排放核查等主要环节的制度设计进行了完善，对高消耗高排放建筑按照首年能源审计、次年强制节能改造分阶段推进，同时创新性提出建筑内部能耗公示制度，强化建筑末端的节能管理。经评估不符合相应绿色建筑标准的既有大型公共建筑和国家机关办公建筑、国有资金参与投资建设的其他公共建筑，优先纳入绿色化改造计划。</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4"/>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E527BF"/>
    <w:rsid w:val="04386FD1"/>
    <w:rsid w:val="06145A1E"/>
    <w:rsid w:val="076544F2"/>
    <w:rsid w:val="09B310DD"/>
    <w:rsid w:val="0CD03333"/>
    <w:rsid w:val="0E145E80"/>
    <w:rsid w:val="103515C8"/>
    <w:rsid w:val="10CB6F34"/>
    <w:rsid w:val="1209739B"/>
    <w:rsid w:val="13940EF1"/>
    <w:rsid w:val="18195862"/>
    <w:rsid w:val="1B8C26F8"/>
    <w:rsid w:val="248C2DC0"/>
    <w:rsid w:val="2864012D"/>
    <w:rsid w:val="2FD4098B"/>
    <w:rsid w:val="2FE511BF"/>
    <w:rsid w:val="45EA6116"/>
    <w:rsid w:val="47FE44F4"/>
    <w:rsid w:val="493254DC"/>
    <w:rsid w:val="4BAB199F"/>
    <w:rsid w:val="50914AD9"/>
    <w:rsid w:val="53022E2B"/>
    <w:rsid w:val="53AD37A3"/>
    <w:rsid w:val="58BA78E2"/>
    <w:rsid w:val="60943705"/>
    <w:rsid w:val="61DA17D3"/>
    <w:rsid w:val="67C175E9"/>
    <w:rsid w:val="68271A92"/>
    <w:rsid w:val="69321491"/>
    <w:rsid w:val="72487723"/>
    <w:rsid w:val="7C8934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3">
    <w:name w:val="heading 3"/>
    <w:basedOn w:val="1"/>
    <w:next w:val="1"/>
    <w:qFormat/>
    <w:uiPriority w:val="9"/>
    <w:pPr>
      <w:ind w:firstLine="200" w:firstLineChars="200"/>
      <w:outlineLvl w:val="2"/>
    </w:pPr>
    <w:rPr>
      <w:rFonts w:cs="Times New Roman"/>
      <w:b/>
    </w:rPr>
  </w:style>
  <w:style w:type="character" w:default="1" w:styleId="6">
    <w:name w:val="Default Paragraph Font"/>
    <w:semiHidden/>
    <w:qFormat/>
    <w:uiPriority w:val="0"/>
  </w:style>
  <w:style w:type="table" w:default="1" w:styleId="8">
    <w:name w:val="Normal Table"/>
    <w:semiHidden/>
    <w:qFormat/>
    <w:uiPriority w:val="0"/>
    <w:tblPr>
      <w:tblLayout w:type="fixed"/>
      <w:tblCellMar>
        <w:top w:w="0" w:type="dxa"/>
        <w:left w:w="108" w:type="dxa"/>
        <w:bottom w:w="0" w:type="dxa"/>
        <w:right w:w="108" w:type="dxa"/>
      </w:tblCellMar>
    </w:tblPr>
  </w:style>
  <w:style w:type="paragraph" w:styleId="4">
    <w:name w:val="footer"/>
    <w:basedOn w:val="1"/>
    <w:uiPriority w:val="0"/>
    <w:pPr>
      <w:tabs>
        <w:tab w:val="center" w:pos="4153"/>
        <w:tab w:val="right" w:pos="8306"/>
      </w:tabs>
      <w:snapToGrid w:val="0"/>
      <w:jc w:val="left"/>
    </w:pPr>
    <w:rPr>
      <w:sz w:val="18"/>
    </w:rPr>
  </w:style>
  <w:style w:type="paragraph" w:styleId="5">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7">
    <w:name w:val="Emphasis"/>
    <w:basedOn w:val="6"/>
    <w:qFormat/>
    <w:uiPriority w:val="0"/>
  </w:style>
  <w:style w:type="paragraph" w:customStyle="1" w:styleId="9">
    <w:name w:val="abstract"/>
    <w:basedOn w:val="1"/>
    <w:qFormat/>
    <w:uiPriority w:val="0"/>
    <w:pPr>
      <w:jc w:val="left"/>
    </w:pPr>
    <w:rPr>
      <w:rFonts w:cs="Times New Roman"/>
      <w:color w:val="666666"/>
      <w:kern w:val="0"/>
    </w:rPr>
  </w:style>
  <w:style w:type="character" w:customStyle="1" w:styleId="10">
    <w:name w:val="title1"/>
    <w:qFormat/>
    <w:uiPriority w:val="0"/>
    <w:rPr>
      <w:rFonts w:hint="eastAsia" w:ascii="微软雅黑" w:hAnsi="微软雅黑" w:eastAsia="仿宋_GB2312"/>
      <w:sz w:val="32"/>
      <w:szCs w:val="21"/>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Office_10.8.2.6990_F1E327BC-269C-435d-A152-05C5408002CA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zhang</dc:creator>
  <cp:lastModifiedBy>张志远</cp:lastModifiedBy>
  <dcterms:modified xsi:type="dcterms:W3CDTF">2021-01-25T07:26:35Z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2052-10.8.2.6990</vt:lpwstr>
  </property>
</Properties>
</file>