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CF4709" w14:textId="77777777" w:rsidR="00E97C7E" w:rsidRPr="008F418A" w:rsidRDefault="00E97C7E" w:rsidP="00E97C7E">
      <w:pPr>
        <w:pStyle w:val="11"/>
        <w:spacing w:before="120"/>
        <w:jc w:val="center"/>
        <w:rPr>
          <w:b/>
          <w:sz w:val="36"/>
        </w:rPr>
      </w:pPr>
      <w:r w:rsidRPr="008F418A">
        <w:rPr>
          <w:rFonts w:hint="eastAsia"/>
          <w:b/>
          <w:sz w:val="36"/>
        </w:rPr>
        <w:t>《</w:t>
      </w:r>
      <w:r>
        <w:rPr>
          <w:rFonts w:hint="eastAsia"/>
          <w:b/>
          <w:sz w:val="36"/>
        </w:rPr>
        <w:t>防灾避难场所</w:t>
      </w:r>
      <w:r w:rsidRPr="008F418A">
        <w:rPr>
          <w:rFonts w:hint="eastAsia"/>
          <w:b/>
          <w:sz w:val="36"/>
        </w:rPr>
        <w:t>设计规范》</w:t>
      </w:r>
      <w:r w:rsidRPr="00E97C7E">
        <w:rPr>
          <w:b/>
          <w:sz w:val="36"/>
        </w:rPr>
        <w:t>GB 51143-2015</w:t>
      </w:r>
    </w:p>
    <w:p w14:paraId="51E517A9" w14:textId="77777777" w:rsidR="00E97C7E" w:rsidRPr="008F418A" w:rsidRDefault="00E97C7E" w:rsidP="00E97C7E">
      <w:pPr>
        <w:pStyle w:val="11"/>
        <w:spacing w:before="120"/>
        <w:jc w:val="center"/>
        <w:rPr>
          <w:b/>
          <w:sz w:val="36"/>
        </w:rPr>
      </w:pPr>
      <w:r w:rsidRPr="008F418A">
        <w:rPr>
          <w:rFonts w:hint="eastAsia"/>
          <w:b/>
          <w:sz w:val="36"/>
        </w:rPr>
        <w:t>局部修订条文</w:t>
      </w:r>
      <w:r>
        <w:rPr>
          <w:rFonts w:hint="eastAsia"/>
          <w:b/>
          <w:sz w:val="36"/>
        </w:rPr>
        <w:t>（征求意见稿）</w:t>
      </w:r>
    </w:p>
    <w:p w14:paraId="5CC97DBE" w14:textId="77777777" w:rsidR="00E97C7E" w:rsidRPr="008F418A" w:rsidRDefault="00E97C7E" w:rsidP="00E97C7E">
      <w:pPr>
        <w:pStyle w:val="11"/>
        <w:spacing w:before="200"/>
        <w:jc w:val="center"/>
        <w:rPr>
          <w:sz w:val="36"/>
        </w:rPr>
      </w:pPr>
      <w:r w:rsidRPr="008F418A">
        <w:rPr>
          <w:rFonts w:hint="eastAsia"/>
          <w:sz w:val="36"/>
        </w:rPr>
        <w:t>（2019年版）</w:t>
      </w:r>
    </w:p>
    <w:p w14:paraId="38E9C993" w14:textId="77777777" w:rsidR="003251AE" w:rsidRDefault="00E97C7E" w:rsidP="00E97C7E">
      <w:pPr>
        <w:ind w:left="826" w:hangingChars="295" w:hanging="826"/>
        <w:rPr>
          <w:rFonts w:ascii="仿宋_GB2312" w:eastAsia="仿宋_GB2312"/>
          <w:sz w:val="28"/>
        </w:rPr>
      </w:pPr>
      <w:r w:rsidRPr="008F418A">
        <w:rPr>
          <w:rFonts w:ascii="仿宋_GB2312" w:eastAsia="仿宋_GB2312" w:hint="eastAsia"/>
          <w:sz w:val="28"/>
        </w:rPr>
        <w:t>说明：1</w:t>
      </w:r>
      <w:r w:rsidR="003251AE">
        <w:rPr>
          <w:rFonts w:ascii="仿宋_GB2312" w:eastAsia="仿宋_GB2312" w:hint="eastAsia"/>
          <w:sz w:val="28"/>
        </w:rPr>
        <w:t>、本次局部修订</w:t>
      </w:r>
      <w:r w:rsidR="003251AE" w:rsidRPr="003251AE">
        <w:rPr>
          <w:rFonts w:ascii="仿宋_GB2312" w:eastAsia="仿宋_GB2312" w:hint="eastAsia"/>
          <w:sz w:val="28"/>
        </w:rPr>
        <w:t>系根据住房和城乡建设部</w:t>
      </w:r>
      <w:r w:rsidR="003251AE">
        <w:rPr>
          <w:rFonts w:ascii="仿宋_GB2312" w:eastAsia="仿宋_GB2312" w:hint="eastAsia"/>
          <w:sz w:val="28"/>
        </w:rPr>
        <w:t>标准定额司</w:t>
      </w:r>
      <w:r w:rsidR="003251AE" w:rsidRPr="003251AE">
        <w:rPr>
          <w:rFonts w:ascii="仿宋_GB2312" w:eastAsia="仿宋_GB2312" w:hint="eastAsia"/>
          <w:sz w:val="28"/>
        </w:rPr>
        <w:t>《关于</w:t>
      </w:r>
      <w:r w:rsidR="003251AE">
        <w:rPr>
          <w:rFonts w:ascii="仿宋_GB2312" w:eastAsia="仿宋_GB2312" w:hint="eastAsia"/>
          <w:sz w:val="28"/>
        </w:rPr>
        <w:t>开展&lt;</w:t>
      </w:r>
      <w:bookmarkStart w:id="0" w:name="_Hlk21349233"/>
      <w:r w:rsidR="003251AE">
        <w:rPr>
          <w:rFonts w:ascii="仿宋_GB2312" w:eastAsia="仿宋_GB2312" w:hint="eastAsia"/>
          <w:sz w:val="28"/>
        </w:rPr>
        <w:t>防灾避难场所技术标准</w:t>
      </w:r>
      <w:bookmarkEnd w:id="0"/>
      <w:r w:rsidR="003251AE">
        <w:rPr>
          <w:rFonts w:ascii="仿宋_GB2312" w:eastAsia="仿宋_GB2312"/>
          <w:sz w:val="28"/>
        </w:rPr>
        <w:t>&gt;</w:t>
      </w:r>
      <w:r w:rsidR="003251AE">
        <w:rPr>
          <w:rFonts w:ascii="仿宋_GB2312" w:eastAsia="仿宋_GB2312" w:hint="eastAsia"/>
          <w:sz w:val="28"/>
        </w:rPr>
        <w:t>局部修订工作的函</w:t>
      </w:r>
      <w:r w:rsidR="003251AE" w:rsidRPr="003251AE">
        <w:rPr>
          <w:rFonts w:ascii="仿宋_GB2312" w:eastAsia="仿宋_GB2312" w:hint="eastAsia"/>
          <w:sz w:val="28"/>
        </w:rPr>
        <w:t>》（建标</w:t>
      </w:r>
      <w:proofErr w:type="gramStart"/>
      <w:r w:rsidR="003251AE">
        <w:rPr>
          <w:rFonts w:ascii="仿宋_GB2312" w:eastAsia="仿宋_GB2312" w:hint="eastAsia"/>
          <w:sz w:val="28"/>
        </w:rPr>
        <w:t>标</w:t>
      </w:r>
      <w:proofErr w:type="gramEnd"/>
      <w:r w:rsidR="003251AE">
        <w:rPr>
          <w:rFonts w:ascii="仿宋_GB2312" w:eastAsia="仿宋_GB2312" w:hint="eastAsia"/>
          <w:sz w:val="28"/>
        </w:rPr>
        <w:t>函</w:t>
      </w:r>
      <w:r w:rsidR="003251AE" w:rsidRPr="003251AE">
        <w:rPr>
          <w:rFonts w:ascii="仿宋_GB2312" w:eastAsia="仿宋_GB2312" w:hint="eastAsia"/>
          <w:sz w:val="28"/>
        </w:rPr>
        <w:t>[201</w:t>
      </w:r>
      <w:r w:rsidR="003251AE">
        <w:rPr>
          <w:rFonts w:ascii="仿宋_GB2312" w:eastAsia="仿宋_GB2312" w:hint="eastAsia"/>
          <w:sz w:val="28"/>
        </w:rPr>
        <w:t>8</w:t>
      </w:r>
      <w:r w:rsidR="003251AE" w:rsidRPr="003251AE">
        <w:rPr>
          <w:rFonts w:ascii="仿宋_GB2312" w:eastAsia="仿宋_GB2312" w:hint="eastAsia"/>
          <w:sz w:val="28"/>
        </w:rPr>
        <w:t>]</w:t>
      </w:r>
      <w:r w:rsidR="003251AE">
        <w:rPr>
          <w:rFonts w:ascii="仿宋_GB2312" w:eastAsia="仿宋_GB2312" w:hint="eastAsia"/>
          <w:sz w:val="28"/>
        </w:rPr>
        <w:t>42</w:t>
      </w:r>
      <w:r w:rsidR="003251AE" w:rsidRPr="003251AE">
        <w:rPr>
          <w:rFonts w:ascii="仿宋_GB2312" w:eastAsia="仿宋_GB2312" w:hint="eastAsia"/>
          <w:sz w:val="28"/>
        </w:rPr>
        <w:t>号）的要求</w:t>
      </w:r>
      <w:r w:rsidR="003251AE">
        <w:rPr>
          <w:rFonts w:ascii="仿宋_GB2312" w:eastAsia="仿宋_GB2312" w:hint="eastAsia"/>
          <w:sz w:val="28"/>
        </w:rPr>
        <w:t>，针对增加应急避难场所维护相关内容及标准名称变更而进行。</w:t>
      </w:r>
    </w:p>
    <w:p w14:paraId="7BE6E749" w14:textId="77777777" w:rsidR="00E97C7E" w:rsidRPr="008F418A" w:rsidRDefault="003251AE" w:rsidP="003251AE">
      <w:pPr>
        <w:ind w:leftChars="295" w:left="619" w:firstLine="1"/>
        <w:rPr>
          <w:rFonts w:ascii="仿宋_GB2312" w:eastAsia="仿宋_GB2312"/>
          <w:sz w:val="28"/>
        </w:rPr>
      </w:pPr>
      <w:r>
        <w:rPr>
          <w:rFonts w:ascii="仿宋_GB2312" w:eastAsia="仿宋_GB2312" w:hint="eastAsia"/>
          <w:sz w:val="28"/>
        </w:rPr>
        <w:t>2、</w:t>
      </w:r>
      <w:r w:rsidR="00E97C7E" w:rsidRPr="008F418A">
        <w:rPr>
          <w:rFonts w:ascii="仿宋_GB2312" w:eastAsia="仿宋_GB2312" w:hint="eastAsia"/>
          <w:sz w:val="28"/>
        </w:rPr>
        <w:t>下划线标记的文字为新增内容，方框标记的文字为删除的原内容，无标记的文字为原内容。</w:t>
      </w:r>
    </w:p>
    <w:p w14:paraId="6443E862" w14:textId="77777777" w:rsidR="00E97C7E" w:rsidRPr="008F418A" w:rsidRDefault="003251AE" w:rsidP="00E97C7E">
      <w:pPr>
        <w:ind w:leftChars="295" w:left="619" w:firstLine="1"/>
        <w:rPr>
          <w:sz w:val="28"/>
        </w:rPr>
      </w:pPr>
      <w:r>
        <w:rPr>
          <w:rFonts w:ascii="仿宋_GB2312" w:eastAsia="仿宋_GB2312" w:hint="eastAsia"/>
          <w:sz w:val="28"/>
        </w:rPr>
        <w:t>3、</w:t>
      </w:r>
      <w:r w:rsidR="00E97C7E" w:rsidRPr="008F418A">
        <w:rPr>
          <w:rFonts w:ascii="仿宋_GB2312" w:eastAsia="仿宋_GB2312" w:hint="eastAsia"/>
          <w:sz w:val="28"/>
        </w:rPr>
        <w:t>本次修订的条文应与</w:t>
      </w:r>
      <w:r w:rsidR="00E97C7E" w:rsidRPr="00E97C7E">
        <w:rPr>
          <w:rFonts w:ascii="仿宋_GB2312" w:eastAsia="仿宋_GB2312" w:hint="eastAsia"/>
          <w:sz w:val="28"/>
        </w:rPr>
        <w:t>《防灾避难场所设计规范》GB 51143-2015</w:t>
      </w:r>
      <w:r w:rsidR="00E97C7E" w:rsidRPr="008F418A">
        <w:rPr>
          <w:rFonts w:ascii="仿宋_GB2312" w:eastAsia="仿宋_GB2312" w:hint="eastAsia"/>
          <w:sz w:val="28"/>
        </w:rPr>
        <w:t>中的其他条文一并实施。</w:t>
      </w:r>
    </w:p>
    <w:p w14:paraId="1C36E406" w14:textId="77777777" w:rsidR="003251AE" w:rsidRPr="003251AE" w:rsidRDefault="003251AE" w:rsidP="00E97C7E">
      <w:pPr>
        <w:pStyle w:val="61"/>
        <w:spacing w:before="156" w:line="440" w:lineRule="exact"/>
        <w:rPr>
          <w:rFonts w:ascii="Times New Roman"/>
          <w:b/>
          <w:bCs w:val="0"/>
        </w:rPr>
      </w:pPr>
      <w:r w:rsidRPr="003251AE">
        <w:rPr>
          <w:rFonts w:ascii="Times New Roman" w:hint="eastAsia"/>
          <w:b/>
          <w:bCs w:val="0"/>
          <w:lang w:eastAsia="zh-CN"/>
        </w:rPr>
        <w:t>一、标准名称修订</w:t>
      </w:r>
    </w:p>
    <w:p w14:paraId="00D68DA7" w14:textId="77777777" w:rsidR="003251AE" w:rsidRDefault="003251AE" w:rsidP="003251AE">
      <w:pPr>
        <w:pStyle w:val="61"/>
        <w:spacing w:before="156" w:line="440" w:lineRule="exact"/>
        <w:ind w:firstLineChars="200" w:firstLine="480"/>
        <w:rPr>
          <w:rFonts w:ascii="Times New Roman"/>
          <w:lang w:eastAsia="zh-CN"/>
        </w:rPr>
      </w:pPr>
      <w:r>
        <w:rPr>
          <w:rFonts w:ascii="Times New Roman" w:hint="eastAsia"/>
          <w:lang w:eastAsia="zh-CN"/>
        </w:rPr>
        <w:t>标准名称变更为</w:t>
      </w:r>
      <w:r w:rsidRPr="00095400">
        <w:rPr>
          <w:rFonts w:ascii="Times New Roman" w:hint="eastAsia"/>
          <w:u w:val="single"/>
          <w:lang w:eastAsia="zh-CN"/>
        </w:rPr>
        <w:t>《防灾避难场所技术标准》</w:t>
      </w:r>
      <w:r>
        <w:rPr>
          <w:rFonts w:ascii="Times New Roman" w:hint="eastAsia"/>
          <w:lang w:eastAsia="zh-CN"/>
        </w:rPr>
        <w:t>，英文名称变更为</w:t>
      </w:r>
      <w:r w:rsidR="00095400" w:rsidRPr="00095400">
        <w:rPr>
          <w:rFonts w:ascii="Times New Roman" w:hint="eastAsia"/>
          <w:u w:val="single"/>
          <w:lang w:eastAsia="zh-CN"/>
        </w:rPr>
        <w:t>T</w:t>
      </w:r>
      <w:r w:rsidR="00095400" w:rsidRPr="00095400">
        <w:rPr>
          <w:rFonts w:ascii="Times New Roman"/>
          <w:u w:val="single"/>
          <w:lang w:eastAsia="zh-CN"/>
        </w:rPr>
        <w:t xml:space="preserve">echnical </w:t>
      </w:r>
      <w:r w:rsidRPr="00095400">
        <w:rPr>
          <w:rFonts w:ascii="Times New Roman"/>
          <w:u w:val="single"/>
          <w:lang w:eastAsia="zh-CN"/>
        </w:rPr>
        <w:t>Standard of disasters mitigation emergency congregate shelter</w:t>
      </w:r>
      <w:r>
        <w:rPr>
          <w:rFonts w:ascii="Times New Roman" w:hint="eastAsia"/>
          <w:lang w:eastAsia="zh-CN"/>
        </w:rPr>
        <w:t>。</w:t>
      </w:r>
    </w:p>
    <w:p w14:paraId="4205007B" w14:textId="77777777" w:rsidR="003251AE" w:rsidRDefault="003251AE" w:rsidP="003251AE">
      <w:pPr>
        <w:pStyle w:val="61"/>
        <w:spacing w:before="156" w:line="440" w:lineRule="exact"/>
        <w:ind w:firstLineChars="200" w:firstLine="480"/>
        <w:rPr>
          <w:rFonts w:ascii="Times New Roman"/>
        </w:rPr>
      </w:pPr>
      <w:r>
        <w:rPr>
          <w:rFonts w:ascii="Times New Roman" w:hint="eastAsia"/>
          <w:lang w:eastAsia="zh-CN"/>
        </w:rPr>
        <w:t>相应地，在标准中出现的“本规范”用语，均统一修改为“</w:t>
      </w:r>
      <w:r w:rsidRPr="00095400">
        <w:rPr>
          <w:rFonts w:ascii="Times New Roman" w:hint="eastAsia"/>
          <w:u w:val="single"/>
          <w:lang w:eastAsia="zh-CN"/>
        </w:rPr>
        <w:t>本标准</w:t>
      </w:r>
      <w:r>
        <w:rPr>
          <w:rFonts w:ascii="Times New Roman" w:hint="eastAsia"/>
          <w:lang w:eastAsia="zh-CN"/>
        </w:rPr>
        <w:t>”。</w:t>
      </w:r>
    </w:p>
    <w:p w14:paraId="54F04D18" w14:textId="77777777" w:rsidR="003251AE" w:rsidRPr="003251AE" w:rsidRDefault="003251AE" w:rsidP="003251AE">
      <w:pPr>
        <w:pStyle w:val="61"/>
        <w:spacing w:before="156" w:line="440" w:lineRule="exact"/>
        <w:rPr>
          <w:rFonts w:ascii="Times New Roman"/>
          <w:b/>
          <w:bCs w:val="0"/>
        </w:rPr>
      </w:pPr>
      <w:r>
        <w:rPr>
          <w:rFonts w:ascii="Times New Roman" w:hint="eastAsia"/>
          <w:b/>
          <w:bCs w:val="0"/>
          <w:lang w:eastAsia="zh-CN"/>
        </w:rPr>
        <w:t>二</w:t>
      </w:r>
      <w:r w:rsidRPr="003251AE">
        <w:rPr>
          <w:rFonts w:ascii="Times New Roman" w:hint="eastAsia"/>
          <w:b/>
          <w:bCs w:val="0"/>
          <w:lang w:eastAsia="zh-CN"/>
        </w:rPr>
        <w:t>、标准</w:t>
      </w:r>
      <w:r>
        <w:rPr>
          <w:rFonts w:ascii="Times New Roman" w:hint="eastAsia"/>
          <w:b/>
          <w:bCs w:val="0"/>
          <w:lang w:eastAsia="zh-CN"/>
        </w:rPr>
        <w:t>条文</w:t>
      </w:r>
      <w:r w:rsidRPr="003251AE">
        <w:rPr>
          <w:rFonts w:ascii="Times New Roman" w:hint="eastAsia"/>
          <w:b/>
          <w:bCs w:val="0"/>
          <w:lang w:eastAsia="zh-CN"/>
        </w:rPr>
        <w:t>修订</w:t>
      </w:r>
    </w:p>
    <w:p w14:paraId="21CA71EE" w14:textId="77777777" w:rsidR="003251AE" w:rsidRPr="003251AE" w:rsidRDefault="003251AE" w:rsidP="003251AE">
      <w:pPr>
        <w:pStyle w:val="61"/>
        <w:spacing w:before="156" w:line="440" w:lineRule="exact"/>
        <w:ind w:firstLineChars="200" w:firstLine="480"/>
        <w:rPr>
          <w:rFonts w:ascii="Times New Roman"/>
          <w:lang w:eastAsia="zh-CN"/>
        </w:rPr>
      </w:pPr>
      <w:r>
        <w:rPr>
          <w:rFonts w:ascii="Times New Roman" w:hint="eastAsia"/>
          <w:lang w:eastAsia="zh-CN"/>
        </w:rPr>
        <w:t>针对增加</w:t>
      </w:r>
      <w:r w:rsidRPr="003251AE">
        <w:rPr>
          <w:rFonts w:ascii="Times New Roman" w:hint="eastAsia"/>
          <w:lang w:eastAsia="zh-CN"/>
        </w:rPr>
        <w:t>应急避难场所维护相关内容</w:t>
      </w:r>
      <w:r>
        <w:rPr>
          <w:rFonts w:ascii="Times New Roman" w:hint="eastAsia"/>
          <w:lang w:eastAsia="zh-CN"/>
        </w:rPr>
        <w:t>的要求，</w:t>
      </w:r>
      <w:r w:rsidR="00095400">
        <w:rPr>
          <w:rFonts w:ascii="Times New Roman" w:hint="eastAsia"/>
          <w:lang w:eastAsia="zh-CN"/>
        </w:rPr>
        <w:t>修订了标准适用范围（</w:t>
      </w:r>
      <w:r w:rsidR="00095400">
        <w:rPr>
          <w:rFonts w:ascii="Times New Roman" w:hint="eastAsia"/>
          <w:lang w:eastAsia="zh-CN"/>
        </w:rPr>
        <w:t>1.0.2</w:t>
      </w:r>
      <w:r w:rsidR="00095400">
        <w:rPr>
          <w:rFonts w:ascii="Times New Roman" w:hint="eastAsia"/>
          <w:lang w:eastAsia="zh-CN"/>
        </w:rPr>
        <w:t>），</w:t>
      </w:r>
      <w:r>
        <w:rPr>
          <w:rFonts w:ascii="Times New Roman" w:hint="eastAsia"/>
          <w:lang w:eastAsia="zh-CN"/>
        </w:rPr>
        <w:t>增加了建设和维护原则（</w:t>
      </w:r>
      <w:r>
        <w:rPr>
          <w:rFonts w:ascii="Times New Roman" w:hint="eastAsia"/>
          <w:lang w:eastAsia="zh-CN"/>
        </w:rPr>
        <w:t>1.0</w:t>
      </w:r>
      <w:r>
        <w:rPr>
          <w:rFonts w:ascii="Times New Roman"/>
          <w:lang w:eastAsia="zh-CN"/>
        </w:rPr>
        <w:t>.2a</w:t>
      </w:r>
      <w:r>
        <w:rPr>
          <w:rFonts w:ascii="Times New Roman" w:hint="eastAsia"/>
          <w:lang w:eastAsia="zh-CN"/>
        </w:rPr>
        <w:t>，</w:t>
      </w:r>
      <w:r>
        <w:rPr>
          <w:rFonts w:ascii="Times New Roman" w:hint="eastAsia"/>
          <w:lang w:eastAsia="zh-CN"/>
        </w:rPr>
        <w:t>1.02b</w:t>
      </w:r>
      <w:r>
        <w:rPr>
          <w:rFonts w:ascii="Times New Roman" w:hint="eastAsia"/>
          <w:lang w:eastAsia="zh-CN"/>
        </w:rPr>
        <w:t>），</w:t>
      </w:r>
      <w:r w:rsidR="001659E2">
        <w:rPr>
          <w:rFonts w:ascii="Times New Roman" w:hint="eastAsia"/>
          <w:lang w:eastAsia="zh-CN"/>
        </w:rPr>
        <w:t>术语（</w:t>
      </w:r>
      <w:r w:rsidR="001659E2">
        <w:rPr>
          <w:rFonts w:ascii="Times New Roman" w:hint="eastAsia"/>
          <w:lang w:eastAsia="zh-CN"/>
        </w:rPr>
        <w:t>2.0.19a</w:t>
      </w:r>
      <w:r w:rsidR="001659E2">
        <w:rPr>
          <w:rFonts w:ascii="Times New Roman" w:hint="eastAsia"/>
          <w:lang w:eastAsia="zh-CN"/>
        </w:rPr>
        <w:t>），日常维护要求（</w:t>
      </w:r>
      <w:r w:rsidR="001659E2">
        <w:rPr>
          <w:rFonts w:ascii="Times New Roman" w:hint="eastAsia"/>
          <w:lang w:eastAsia="zh-CN"/>
        </w:rPr>
        <w:t>3.1.12a</w:t>
      </w:r>
      <w:r w:rsidR="001659E2">
        <w:rPr>
          <w:rFonts w:ascii="Times New Roman" w:hint="eastAsia"/>
          <w:lang w:eastAsia="zh-CN"/>
        </w:rPr>
        <w:t>），启用应急评估要求（</w:t>
      </w:r>
      <w:r w:rsidR="001659E2">
        <w:rPr>
          <w:rFonts w:ascii="Times New Roman" w:hint="eastAsia"/>
          <w:lang w:eastAsia="zh-CN"/>
        </w:rPr>
        <w:t>3.1.12b</w:t>
      </w:r>
      <w:r w:rsidR="001659E2">
        <w:rPr>
          <w:rFonts w:ascii="Times New Roman" w:hint="eastAsia"/>
          <w:lang w:eastAsia="zh-CN"/>
        </w:rPr>
        <w:t>），启用管理要求（</w:t>
      </w:r>
      <w:r w:rsidR="001659E2" w:rsidRPr="001659E2">
        <w:rPr>
          <w:rFonts w:ascii="Times New Roman" w:hint="eastAsia"/>
          <w:lang w:eastAsia="zh-CN"/>
        </w:rPr>
        <w:t>3.1.12</w:t>
      </w:r>
      <w:r w:rsidR="001659E2">
        <w:rPr>
          <w:rFonts w:ascii="Times New Roman" w:hint="eastAsia"/>
          <w:lang w:eastAsia="zh-CN"/>
        </w:rPr>
        <w:t>c</w:t>
      </w:r>
      <w:r w:rsidR="001659E2">
        <w:rPr>
          <w:rFonts w:ascii="Times New Roman" w:hint="eastAsia"/>
          <w:lang w:eastAsia="zh-CN"/>
        </w:rPr>
        <w:t>），使用后安全恢复要求（</w:t>
      </w:r>
      <w:r w:rsidR="001659E2">
        <w:rPr>
          <w:rFonts w:ascii="Times New Roman" w:hint="eastAsia"/>
          <w:lang w:eastAsia="zh-CN"/>
        </w:rPr>
        <w:t>3.1.12d</w:t>
      </w:r>
      <w:r w:rsidR="001659E2">
        <w:rPr>
          <w:rFonts w:ascii="Times New Roman" w:hint="eastAsia"/>
          <w:lang w:eastAsia="zh-CN"/>
        </w:rPr>
        <w:t>），专项功能校验要求（</w:t>
      </w:r>
      <w:r w:rsidR="001659E2">
        <w:rPr>
          <w:rFonts w:ascii="Times New Roman" w:hint="eastAsia"/>
          <w:lang w:eastAsia="zh-CN"/>
        </w:rPr>
        <w:t>3.3.12a</w:t>
      </w:r>
      <w:r w:rsidR="001659E2">
        <w:rPr>
          <w:rFonts w:ascii="Times New Roman" w:hint="eastAsia"/>
          <w:lang w:eastAsia="zh-CN"/>
        </w:rPr>
        <w:t>）。</w:t>
      </w:r>
    </w:p>
    <w:p w14:paraId="6E8173A0" w14:textId="77777777" w:rsidR="003251AE" w:rsidRDefault="003251AE">
      <w:pPr>
        <w:widowControl/>
        <w:adjustRightInd/>
        <w:spacing w:line="240" w:lineRule="auto"/>
        <w:jc w:val="left"/>
        <w:textAlignment w:val="auto"/>
      </w:pPr>
    </w:p>
    <w:p w14:paraId="773DBBDB" w14:textId="77777777" w:rsidR="003251AE" w:rsidRDefault="003251AE">
      <w:pPr>
        <w:widowControl/>
        <w:adjustRightInd/>
        <w:spacing w:line="240" w:lineRule="auto"/>
        <w:jc w:val="left"/>
        <w:textAlignment w:val="auto"/>
      </w:pPr>
    </w:p>
    <w:p w14:paraId="165CAEC8" w14:textId="77777777" w:rsidR="00F51D4D" w:rsidRDefault="00F51D4D">
      <w:pPr>
        <w:widowControl/>
        <w:adjustRightInd/>
        <w:spacing w:line="240" w:lineRule="auto"/>
        <w:jc w:val="left"/>
        <w:textAlignment w:val="auto"/>
      </w:pPr>
      <w:r>
        <w:br w:type="page"/>
      </w:r>
    </w:p>
    <w:p w14:paraId="7CA9E99F" w14:textId="77777777" w:rsidR="000C3F05" w:rsidRDefault="000C3F05"/>
    <w:p w14:paraId="1D747718" w14:textId="77777777" w:rsidR="00095400" w:rsidRDefault="00095400" w:rsidP="00095400">
      <w:pPr>
        <w:pStyle w:val="61"/>
        <w:spacing w:before="156" w:line="440" w:lineRule="exact"/>
        <w:rPr>
          <w:rFonts w:ascii="Times New Roman"/>
        </w:rPr>
      </w:pPr>
      <w:smartTag w:uri="urn:schemas-microsoft-com:office:smarttags" w:element="chsdate">
        <w:smartTagPr>
          <w:attr w:name="Year" w:val="1899"/>
          <w:attr w:name="Month" w:val="12"/>
          <w:attr w:name="Day" w:val="30"/>
          <w:attr w:name="IsLunarDate" w:val="False"/>
          <w:attr w:name="IsROCDate" w:val="False"/>
        </w:smartTagPr>
        <w:r w:rsidRPr="00802A72">
          <w:rPr>
            <w:rStyle w:val="610"/>
            <w:rFonts w:ascii="Times New Roman"/>
          </w:rPr>
          <w:t>1.0.2</w:t>
        </w:r>
      </w:smartTag>
      <w:r>
        <w:rPr>
          <w:rStyle w:val="610"/>
          <w:rFonts w:ascii="Times New Roman" w:hint="eastAsia"/>
        </w:rPr>
        <w:t xml:space="preserve">  </w:t>
      </w:r>
      <w:r w:rsidRPr="00095400">
        <w:rPr>
          <w:rFonts w:ascii="Times New Roman"/>
          <w:bdr w:val="single" w:sz="4" w:space="0" w:color="auto"/>
        </w:rPr>
        <w:t>本</w:t>
      </w:r>
      <w:r w:rsidRPr="00095400">
        <w:rPr>
          <w:rFonts w:ascii="Times New Roman" w:hint="eastAsia"/>
          <w:bdr w:val="single" w:sz="4" w:space="0" w:color="auto"/>
          <w:lang w:eastAsia="zh-CN"/>
        </w:rPr>
        <w:t>规范</w:t>
      </w:r>
      <w:r w:rsidRPr="00095400">
        <w:rPr>
          <w:rFonts w:ascii="Times New Roman" w:hint="eastAsia"/>
          <w:u w:val="single"/>
          <w:lang w:eastAsia="zh-CN"/>
        </w:rPr>
        <w:t>本</w:t>
      </w:r>
      <w:r w:rsidRPr="00095400">
        <w:rPr>
          <w:rFonts w:ascii="Times New Roman"/>
          <w:u w:val="single"/>
          <w:lang w:eastAsia="zh-CN"/>
        </w:rPr>
        <w:t>标准</w:t>
      </w:r>
      <w:r w:rsidRPr="00802A72">
        <w:rPr>
          <w:rFonts w:ascii="Times New Roman"/>
        </w:rPr>
        <w:t>适用于新建</w:t>
      </w:r>
      <w:r>
        <w:rPr>
          <w:rFonts w:ascii="Times New Roman" w:hint="eastAsia"/>
          <w:lang w:eastAsia="zh-CN"/>
        </w:rPr>
        <w:t>、扩建</w:t>
      </w:r>
      <w:r w:rsidRPr="00802A72">
        <w:rPr>
          <w:rFonts w:ascii="Times New Roman"/>
        </w:rPr>
        <w:t>和改建</w:t>
      </w:r>
      <w:r>
        <w:rPr>
          <w:rFonts w:ascii="Times New Roman" w:hint="eastAsia"/>
          <w:lang w:eastAsia="zh-CN"/>
        </w:rPr>
        <w:t>的防灾</w:t>
      </w:r>
      <w:r w:rsidRPr="00802A72">
        <w:rPr>
          <w:rFonts w:ascii="Times New Roman"/>
        </w:rPr>
        <w:t>避难场所的</w:t>
      </w:r>
      <w:r w:rsidRPr="00095400">
        <w:rPr>
          <w:rFonts w:ascii="Times New Roman" w:hint="eastAsia"/>
          <w:bdr w:val="single" w:sz="4" w:space="0" w:color="auto"/>
          <w:lang w:eastAsia="zh-CN"/>
        </w:rPr>
        <w:t>设计</w:t>
      </w:r>
      <w:r w:rsidRPr="00095400">
        <w:rPr>
          <w:rFonts w:ascii="Times New Roman" w:hint="eastAsia"/>
          <w:u w:val="single"/>
          <w:lang w:eastAsia="zh-CN"/>
        </w:rPr>
        <w:t>建设与维护</w:t>
      </w:r>
      <w:r w:rsidRPr="00802A72">
        <w:rPr>
          <w:rFonts w:ascii="Times New Roman"/>
        </w:rPr>
        <w:t>。</w:t>
      </w:r>
    </w:p>
    <w:p w14:paraId="180990CA" w14:textId="77777777" w:rsidR="00F51D4D" w:rsidRPr="00095400" w:rsidRDefault="00F51D4D" w:rsidP="00F51D4D">
      <w:pPr>
        <w:pStyle w:val="61"/>
        <w:spacing w:before="156" w:line="440" w:lineRule="exact"/>
        <w:rPr>
          <w:rFonts w:ascii="Times New Roman"/>
          <w:u w:val="single"/>
          <w:lang w:eastAsia="zh-CN"/>
        </w:rPr>
      </w:pPr>
      <w:r w:rsidRPr="00095400">
        <w:rPr>
          <w:rStyle w:val="610"/>
          <w:rFonts w:ascii="Times New Roman"/>
          <w:u w:val="single"/>
        </w:rPr>
        <w:t>1.0.2</w:t>
      </w:r>
      <w:r w:rsidRPr="00095400">
        <w:rPr>
          <w:rStyle w:val="610"/>
          <w:rFonts w:ascii="Times New Roman" w:hint="eastAsia"/>
          <w:u w:val="single"/>
        </w:rPr>
        <w:t xml:space="preserve">a  </w:t>
      </w:r>
      <w:r w:rsidRPr="00095400">
        <w:rPr>
          <w:rFonts w:ascii="Times New Roman" w:hint="eastAsia"/>
          <w:u w:val="single"/>
          <w:lang w:eastAsia="zh-CN"/>
        </w:rPr>
        <w:t>防灾避难场所建设应符合国家规定的工程建设程序，并按相应工程建设标准进行质量控制。</w:t>
      </w:r>
    </w:p>
    <w:p w14:paraId="42044A48" w14:textId="77777777" w:rsidR="00F51D4D" w:rsidRPr="00095400" w:rsidRDefault="00F51D4D" w:rsidP="00F51D4D">
      <w:pPr>
        <w:pStyle w:val="61"/>
        <w:spacing w:before="156" w:line="440" w:lineRule="exact"/>
        <w:rPr>
          <w:rStyle w:val="610"/>
          <w:rFonts w:ascii="仿宋" w:eastAsia="仿宋" w:hAnsi="仿宋"/>
          <w:u w:val="single"/>
        </w:rPr>
      </w:pPr>
      <w:r w:rsidRPr="00095400">
        <w:rPr>
          <w:rStyle w:val="610"/>
          <w:rFonts w:ascii="仿宋" w:eastAsia="仿宋" w:hAnsi="仿宋" w:hint="eastAsia"/>
          <w:u w:val="single"/>
        </w:rPr>
        <w:t>条文说明：防灾避难场所工程需要根据相应的项目类型按照国家有关工程建设的规定进行。避难场所工程质量控制应采取资料完善、过程控制、结果抽验与成品验收相结合的原则。</w:t>
      </w:r>
    </w:p>
    <w:p w14:paraId="39A28F23" w14:textId="77777777" w:rsidR="00F51D4D" w:rsidRPr="00095400" w:rsidRDefault="00F51D4D" w:rsidP="00F51D4D">
      <w:pPr>
        <w:pStyle w:val="61"/>
        <w:spacing w:before="156" w:line="440" w:lineRule="exact"/>
        <w:rPr>
          <w:rFonts w:ascii="Times New Roman"/>
          <w:u w:val="single"/>
          <w:lang w:eastAsia="zh-CN"/>
        </w:rPr>
      </w:pPr>
      <w:r w:rsidRPr="00095400">
        <w:rPr>
          <w:rStyle w:val="610"/>
          <w:rFonts w:ascii="Times New Roman"/>
          <w:u w:val="single"/>
        </w:rPr>
        <w:t>1.0.2</w:t>
      </w:r>
      <w:r w:rsidRPr="00095400">
        <w:rPr>
          <w:rStyle w:val="610"/>
          <w:rFonts w:ascii="Times New Roman" w:hint="eastAsia"/>
          <w:u w:val="single"/>
        </w:rPr>
        <w:t xml:space="preserve">b  </w:t>
      </w:r>
      <w:r w:rsidRPr="00095400">
        <w:rPr>
          <w:rFonts w:ascii="Times New Roman" w:hint="eastAsia"/>
          <w:u w:val="single"/>
          <w:lang w:eastAsia="zh-CN"/>
        </w:rPr>
        <w:t>防灾避难场所竣工验收前应按本标准进行专项功能校验，避难场所运营过程中应定期进行专项功能校验。专项功能校验发现的问题应及时整改。防灾避难场所应急启用时应进行应急评估，并根据评估情况进行应急功能转换。避难结束后，防灾避难场所应及时进行使用效果评估和安全修复。</w:t>
      </w:r>
    </w:p>
    <w:p w14:paraId="2C5A0988" w14:textId="77777777" w:rsidR="00F51D4D" w:rsidRPr="00095400" w:rsidRDefault="00F51D4D" w:rsidP="00F51D4D">
      <w:pPr>
        <w:pStyle w:val="61"/>
        <w:spacing w:before="156" w:line="440" w:lineRule="exact"/>
        <w:rPr>
          <w:rStyle w:val="610"/>
          <w:rFonts w:ascii="仿宋" w:eastAsia="仿宋" w:hAnsi="仿宋"/>
          <w:u w:val="single"/>
        </w:rPr>
      </w:pPr>
      <w:r w:rsidRPr="00095400">
        <w:rPr>
          <w:rStyle w:val="610"/>
          <w:rFonts w:ascii="仿宋" w:eastAsia="仿宋" w:hAnsi="仿宋" w:hint="eastAsia"/>
          <w:u w:val="single"/>
        </w:rPr>
        <w:t>条文说明：防灾避难场所</w:t>
      </w:r>
      <w:proofErr w:type="gramStart"/>
      <w:r w:rsidRPr="00095400">
        <w:rPr>
          <w:rStyle w:val="610"/>
          <w:rFonts w:ascii="仿宋" w:eastAsia="仿宋" w:hAnsi="仿宋" w:hint="eastAsia"/>
          <w:u w:val="single"/>
        </w:rPr>
        <w:t>具有平灾双重</w:t>
      </w:r>
      <w:proofErr w:type="gramEnd"/>
      <w:r w:rsidRPr="00095400">
        <w:rPr>
          <w:rStyle w:val="610"/>
          <w:rFonts w:ascii="仿宋" w:eastAsia="仿宋" w:hAnsi="仿宋" w:hint="eastAsia"/>
          <w:u w:val="single"/>
        </w:rPr>
        <w:t>功能，因此对其防灾功能进行校验需要作为工程验收的前提条件，并要求在正常使用过程中通过定期功能校验确保其防灾功能有效。建设单位需要组织相关单位进行防灾避难场所专项功能校验通过后，方可组织工程竣工验收。</w:t>
      </w:r>
    </w:p>
    <w:p w14:paraId="152C7BC1" w14:textId="77777777" w:rsidR="00F51D4D" w:rsidRPr="00095400" w:rsidRDefault="00F51D4D" w:rsidP="00F51D4D">
      <w:pPr>
        <w:pStyle w:val="61"/>
        <w:spacing w:before="156" w:line="440" w:lineRule="exact"/>
        <w:rPr>
          <w:rFonts w:ascii="Times New Roman"/>
          <w:u w:val="single"/>
          <w:lang w:eastAsia="zh-CN"/>
        </w:rPr>
      </w:pPr>
      <w:r w:rsidRPr="00095400">
        <w:rPr>
          <w:rStyle w:val="610"/>
          <w:rFonts w:ascii="Times New Roman"/>
          <w:u w:val="single"/>
        </w:rPr>
        <w:t>2.0.19</w:t>
      </w:r>
      <w:r w:rsidRPr="00095400">
        <w:rPr>
          <w:rStyle w:val="610"/>
          <w:rFonts w:ascii="Times New Roman" w:hint="eastAsia"/>
          <w:u w:val="single"/>
        </w:rPr>
        <w:t>a</w:t>
      </w:r>
      <w:r w:rsidRPr="00095400">
        <w:rPr>
          <w:rFonts w:ascii="Times New Roman" w:hint="eastAsia"/>
          <w:u w:val="single"/>
          <w:lang w:eastAsia="zh-CN"/>
        </w:rPr>
        <w:t xml:space="preserve">  </w:t>
      </w:r>
      <w:r w:rsidRPr="00095400">
        <w:rPr>
          <w:rFonts w:ascii="Times New Roman" w:hint="eastAsia"/>
          <w:u w:val="single"/>
          <w:lang w:eastAsia="zh-CN"/>
        </w:rPr>
        <w:t>专项功能校验</w:t>
      </w:r>
      <w:r w:rsidRPr="00095400">
        <w:rPr>
          <w:rFonts w:ascii="Times New Roman" w:hint="eastAsia"/>
          <w:u w:val="single"/>
          <w:lang w:eastAsia="zh-CN"/>
        </w:rPr>
        <w:t xml:space="preserve"> </w:t>
      </w:r>
      <w:r w:rsidRPr="00095400">
        <w:rPr>
          <w:rFonts w:ascii="Times New Roman"/>
          <w:u w:val="single"/>
          <w:lang w:eastAsia="zh-CN"/>
        </w:rPr>
        <w:t>verifying</w:t>
      </w:r>
      <w:r w:rsidRPr="00095400">
        <w:rPr>
          <w:rFonts w:ascii="Times New Roman" w:hint="eastAsia"/>
          <w:u w:val="single"/>
          <w:lang w:eastAsia="zh-CN"/>
        </w:rPr>
        <w:t xml:space="preserve"> the special function</w:t>
      </w:r>
    </w:p>
    <w:p w14:paraId="66944A51" w14:textId="77777777" w:rsidR="00F51D4D" w:rsidRPr="00095400" w:rsidRDefault="00F51D4D" w:rsidP="00F51D4D">
      <w:pPr>
        <w:pStyle w:val="61"/>
        <w:spacing w:before="156" w:line="440" w:lineRule="exact"/>
        <w:rPr>
          <w:rFonts w:ascii="Times New Roman"/>
          <w:u w:val="single"/>
        </w:rPr>
      </w:pPr>
      <w:r w:rsidRPr="00095400">
        <w:rPr>
          <w:rFonts w:ascii="Times New Roman"/>
          <w:u w:val="single"/>
        </w:rPr>
        <w:t xml:space="preserve">    </w:t>
      </w:r>
      <w:proofErr w:type="spellStart"/>
      <w:r w:rsidRPr="00095400">
        <w:rPr>
          <w:rFonts w:ascii="Times New Roman" w:hint="eastAsia"/>
          <w:u w:val="single"/>
        </w:rPr>
        <w:t>对防灾避难场的预定应急功能的完整性和有效性所进行的检验与校核</w:t>
      </w:r>
      <w:proofErr w:type="spellEnd"/>
      <w:r w:rsidRPr="00095400">
        <w:rPr>
          <w:rFonts w:ascii="Times New Roman" w:hint="eastAsia"/>
          <w:u w:val="single"/>
        </w:rPr>
        <w:t>。</w:t>
      </w:r>
    </w:p>
    <w:p w14:paraId="61F3EFE6" w14:textId="77777777" w:rsidR="00F51D4D" w:rsidRPr="00095400" w:rsidRDefault="00F51D4D" w:rsidP="00F51D4D">
      <w:pPr>
        <w:pStyle w:val="61"/>
        <w:spacing w:before="156" w:line="440" w:lineRule="exact"/>
        <w:rPr>
          <w:rStyle w:val="610"/>
          <w:rFonts w:ascii="Times New Roman"/>
          <w:b w:val="0"/>
          <w:u w:val="single"/>
        </w:rPr>
      </w:pPr>
      <w:r w:rsidRPr="00095400">
        <w:rPr>
          <w:rStyle w:val="610"/>
          <w:rFonts w:ascii="Times New Roman"/>
          <w:u w:val="single"/>
        </w:rPr>
        <w:t>3.</w:t>
      </w:r>
      <w:r w:rsidRPr="00095400">
        <w:rPr>
          <w:rStyle w:val="610"/>
          <w:rFonts w:ascii="Times New Roman" w:hint="eastAsia"/>
          <w:u w:val="single"/>
        </w:rPr>
        <w:t>1</w:t>
      </w:r>
      <w:r w:rsidRPr="00095400">
        <w:rPr>
          <w:rStyle w:val="610"/>
          <w:rFonts w:ascii="Times New Roman"/>
          <w:u w:val="single"/>
        </w:rPr>
        <w:t>.</w:t>
      </w:r>
      <w:r w:rsidRPr="00095400">
        <w:rPr>
          <w:rStyle w:val="610"/>
          <w:rFonts w:ascii="Times New Roman" w:hint="eastAsia"/>
          <w:u w:val="single"/>
        </w:rPr>
        <w:t>12a</w:t>
      </w:r>
      <w:r w:rsidRPr="00095400">
        <w:rPr>
          <w:rStyle w:val="610"/>
          <w:rFonts w:ascii="Times New Roman"/>
          <w:b w:val="0"/>
          <w:u w:val="single"/>
        </w:rPr>
        <w:t xml:space="preserve"> </w:t>
      </w:r>
      <w:r w:rsidRPr="00095400">
        <w:rPr>
          <w:rStyle w:val="610"/>
          <w:rFonts w:ascii="Times New Roman" w:hint="eastAsia"/>
          <w:b w:val="0"/>
          <w:u w:val="single"/>
        </w:rPr>
        <w:t xml:space="preserve"> </w:t>
      </w:r>
      <w:r w:rsidRPr="00095400">
        <w:rPr>
          <w:rStyle w:val="610"/>
          <w:rFonts w:ascii="Times New Roman" w:hint="eastAsia"/>
          <w:b w:val="0"/>
          <w:u w:val="single"/>
        </w:rPr>
        <w:t>防灾</w:t>
      </w:r>
      <w:r w:rsidRPr="00095400">
        <w:rPr>
          <w:rStyle w:val="610"/>
          <w:rFonts w:ascii="Times New Roman"/>
          <w:b w:val="0"/>
          <w:u w:val="single"/>
        </w:rPr>
        <w:t>避难场所</w:t>
      </w:r>
      <w:r w:rsidRPr="00095400">
        <w:rPr>
          <w:rStyle w:val="610"/>
          <w:rFonts w:ascii="Times New Roman" w:hint="eastAsia"/>
          <w:b w:val="0"/>
          <w:u w:val="single"/>
        </w:rPr>
        <w:t>的</w:t>
      </w:r>
      <w:proofErr w:type="spellStart"/>
      <w:r w:rsidRPr="00095400">
        <w:rPr>
          <w:rFonts w:hint="eastAsia"/>
          <w:color w:val="000000"/>
          <w:u w:val="single"/>
        </w:rPr>
        <w:t>所有权人或管理使用单位</w:t>
      </w:r>
      <w:r w:rsidRPr="00095400">
        <w:rPr>
          <w:rStyle w:val="610"/>
          <w:rFonts w:ascii="Times New Roman" w:hint="eastAsia"/>
          <w:b w:val="0"/>
          <w:u w:val="single"/>
        </w:rPr>
        <w:t>应确保避难场所随时启用，开展日常维护，并应符合下列规定</w:t>
      </w:r>
      <w:proofErr w:type="spellEnd"/>
      <w:r w:rsidRPr="00095400">
        <w:rPr>
          <w:rStyle w:val="610"/>
          <w:rFonts w:ascii="Times New Roman"/>
          <w:b w:val="0"/>
          <w:u w:val="single"/>
        </w:rPr>
        <w:t>：</w:t>
      </w:r>
    </w:p>
    <w:p w14:paraId="664728AA"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t xml:space="preserve">1  </w:t>
      </w:r>
      <w:r w:rsidRPr="00095400">
        <w:rPr>
          <w:rFonts w:hint="eastAsia"/>
          <w:color w:val="000000"/>
          <w:sz w:val="24"/>
          <w:u w:val="single"/>
        </w:rPr>
        <w:t>避难场所的所有权人或管理使用单位应建立健全场所维护管理制度，制订针对不同灾难种类的场所使用应急预案，明确指挥机构和各避难场所的应急管理机构组成，划定疏散位置，编制应急设施位置图以及场所内功能手册，建立数据库和电子地图，并向社会公示。有条件的地方，还可组织检验性应急演练。</w:t>
      </w:r>
    </w:p>
    <w:p w14:paraId="52EFE0FE"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t xml:space="preserve">2  </w:t>
      </w:r>
      <w:r w:rsidRPr="00095400">
        <w:rPr>
          <w:rFonts w:hint="eastAsia"/>
          <w:color w:val="000000"/>
          <w:sz w:val="24"/>
          <w:u w:val="single"/>
        </w:rPr>
        <w:t>避难场所的所有权人或管理使用单位应经常对避难场所进行检查和维护，按要求维护各种设施设备，按本标准规定定期进行专项功能校验，制订并完善应急启用与转换预案，保证其在发生灾害时能够有效利用。</w:t>
      </w:r>
    </w:p>
    <w:p w14:paraId="579744F1"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t xml:space="preserve">3  </w:t>
      </w:r>
      <w:r w:rsidRPr="00095400">
        <w:rPr>
          <w:rFonts w:hint="eastAsia"/>
          <w:color w:val="000000"/>
          <w:sz w:val="24"/>
          <w:u w:val="single"/>
        </w:rPr>
        <w:t>避难场所的所有权人或管理使用单位应建立周边社区联系机制，联系应</w:t>
      </w:r>
      <w:r w:rsidRPr="00095400">
        <w:rPr>
          <w:rFonts w:hint="eastAsia"/>
          <w:color w:val="000000"/>
          <w:sz w:val="24"/>
          <w:u w:val="single"/>
        </w:rPr>
        <w:lastRenderedPageBreak/>
        <w:t>急志愿者队伍，通过定期组织社区人员和志愿者的宣传、培训、演练，使之熟悉防灾、避难、救灾程序，熟悉应急设备、设施的操作使用，参与避难场所启用时的服务管理工作。</w:t>
      </w:r>
    </w:p>
    <w:p w14:paraId="613CB521" w14:textId="77777777" w:rsidR="00F51D4D" w:rsidRPr="00095400" w:rsidRDefault="00F51D4D" w:rsidP="000801E3">
      <w:pPr>
        <w:pStyle w:val="61"/>
        <w:spacing w:before="156" w:line="440" w:lineRule="exact"/>
        <w:rPr>
          <w:rStyle w:val="610"/>
          <w:rFonts w:ascii="仿宋" w:eastAsia="仿宋" w:hAnsi="仿宋"/>
          <w:u w:val="single"/>
        </w:rPr>
      </w:pPr>
      <w:r w:rsidRPr="00095400">
        <w:rPr>
          <w:rStyle w:val="610"/>
          <w:rFonts w:ascii="仿宋" w:eastAsia="仿宋" w:hAnsi="仿宋" w:hint="eastAsia"/>
          <w:u w:val="single"/>
        </w:rPr>
        <w:t>条文说明：避难场所建设一般依托城市公园、广场、学校及体育场馆等，其所有权人或管理使用单位不同。以公园为例来说，一般由地方各级人民政府园林绿化行政主管部门负责城市公园的监督管理工作，政府管理的城市公园由城市公园行政主管部门依法确定公园管理机构，非政府管理的城市公园由建设单位确定公园管理机构。本条规定了避难场所依托的各类场所的所有权人或管理使用单位在防灾避难方面的职责要求。另外，应急预案是保障灾时或灾后避难场所功能迅速有效发挥的重要手段，本条对此进行了规定。同时，公众对于避难场所的了解程度也是保障灾后其安全与迅速避难的重要条件。</w:t>
      </w:r>
    </w:p>
    <w:p w14:paraId="70FD9C2F" w14:textId="77777777" w:rsidR="00F51D4D" w:rsidRPr="00095400" w:rsidRDefault="00F51D4D" w:rsidP="000801E3">
      <w:pPr>
        <w:pStyle w:val="61"/>
        <w:spacing w:before="156" w:line="440" w:lineRule="exact"/>
        <w:ind w:firstLineChars="200" w:firstLine="480"/>
        <w:rPr>
          <w:rStyle w:val="610"/>
          <w:rFonts w:ascii="仿宋" w:eastAsia="仿宋" w:hAnsi="仿宋"/>
          <w:b w:val="0"/>
          <w:u w:val="single"/>
        </w:rPr>
      </w:pPr>
      <w:r w:rsidRPr="00095400">
        <w:rPr>
          <w:rStyle w:val="610"/>
          <w:rFonts w:ascii="仿宋" w:eastAsia="仿宋" w:hAnsi="仿宋" w:hint="eastAsia"/>
          <w:b w:val="0"/>
          <w:u w:val="single"/>
        </w:rPr>
        <w:t>避难场所制度建设是日常维护的重要内容，通常包括：场地、设施和设备维护管理，保障避难场所运行的多方协作及联动保障，应急物资管理，疏散预案及应急启动与转换预案等。</w:t>
      </w:r>
    </w:p>
    <w:p w14:paraId="4C5DB82D" w14:textId="77777777" w:rsidR="00F51D4D" w:rsidRPr="00095400" w:rsidRDefault="00F51D4D" w:rsidP="00F51D4D">
      <w:pPr>
        <w:pStyle w:val="61"/>
        <w:spacing w:before="156" w:line="440" w:lineRule="exact"/>
        <w:rPr>
          <w:rStyle w:val="610"/>
          <w:rFonts w:ascii="Times New Roman"/>
          <w:b w:val="0"/>
          <w:u w:val="single"/>
        </w:rPr>
      </w:pPr>
      <w:r w:rsidRPr="00095400">
        <w:rPr>
          <w:rStyle w:val="610"/>
          <w:rFonts w:ascii="Times New Roman"/>
          <w:u w:val="single"/>
        </w:rPr>
        <w:t>3.</w:t>
      </w:r>
      <w:r w:rsidRPr="00095400">
        <w:rPr>
          <w:rStyle w:val="610"/>
          <w:rFonts w:ascii="Times New Roman" w:hint="eastAsia"/>
          <w:u w:val="single"/>
        </w:rPr>
        <w:t>1</w:t>
      </w:r>
      <w:r w:rsidRPr="00095400">
        <w:rPr>
          <w:rStyle w:val="610"/>
          <w:rFonts w:ascii="Times New Roman"/>
          <w:u w:val="single"/>
        </w:rPr>
        <w:t>.</w:t>
      </w:r>
      <w:r w:rsidRPr="00095400">
        <w:rPr>
          <w:rStyle w:val="610"/>
          <w:rFonts w:ascii="Times New Roman" w:hint="eastAsia"/>
          <w:u w:val="single"/>
        </w:rPr>
        <w:t>12b</w:t>
      </w:r>
      <w:r w:rsidRPr="00095400">
        <w:rPr>
          <w:rStyle w:val="610"/>
          <w:rFonts w:ascii="Times New Roman"/>
          <w:b w:val="0"/>
          <w:u w:val="single"/>
        </w:rPr>
        <w:t xml:space="preserve"> </w:t>
      </w:r>
      <w:r w:rsidRPr="00095400">
        <w:rPr>
          <w:rStyle w:val="610"/>
          <w:rFonts w:ascii="Times New Roman" w:hint="eastAsia"/>
          <w:b w:val="0"/>
          <w:u w:val="single"/>
        </w:rPr>
        <w:t xml:space="preserve"> </w:t>
      </w:r>
      <w:r w:rsidRPr="00095400">
        <w:rPr>
          <w:rStyle w:val="610"/>
          <w:rFonts w:ascii="Times New Roman" w:hint="eastAsia"/>
          <w:b w:val="0"/>
          <w:u w:val="single"/>
        </w:rPr>
        <w:t>防灾</w:t>
      </w:r>
      <w:r w:rsidRPr="00095400">
        <w:rPr>
          <w:rStyle w:val="610"/>
          <w:rFonts w:ascii="Times New Roman"/>
          <w:b w:val="0"/>
          <w:u w:val="single"/>
        </w:rPr>
        <w:t>避难场所</w:t>
      </w:r>
      <w:r w:rsidRPr="00095400">
        <w:rPr>
          <w:rFonts w:hint="eastAsia"/>
          <w:color w:val="000000"/>
          <w:u w:val="single"/>
        </w:rPr>
        <w:t>启用前应进行应急评估，判断是否符合启用条件，确定应紧急恢复的内容、要求、时序以及需紧急引入的配套设施、设备与物资，完善启用方案，做好启用准备。应急评估应包括工程完好性评估、功能有效性评估、危害性评估和突发事件评估</w:t>
      </w:r>
      <w:r w:rsidRPr="00095400">
        <w:rPr>
          <w:rStyle w:val="610"/>
          <w:rFonts w:ascii="Times New Roman" w:hint="eastAsia"/>
          <w:b w:val="0"/>
          <w:u w:val="single"/>
        </w:rPr>
        <w:t>，并应符合下列规定</w:t>
      </w:r>
      <w:r w:rsidRPr="00095400">
        <w:rPr>
          <w:rStyle w:val="610"/>
          <w:rFonts w:ascii="Times New Roman"/>
          <w:b w:val="0"/>
          <w:u w:val="single"/>
        </w:rPr>
        <w:t>：</w:t>
      </w:r>
    </w:p>
    <w:p w14:paraId="426F6EFD"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t xml:space="preserve">1  </w:t>
      </w:r>
      <w:r w:rsidRPr="00095400">
        <w:rPr>
          <w:rFonts w:hint="eastAsia"/>
          <w:color w:val="000000"/>
          <w:sz w:val="24"/>
          <w:u w:val="single"/>
        </w:rPr>
        <w:t>工程完好性评估应对避难场所内各类建设工程开展评估，逐个确定直接启用、修复启用和排除启用类别，并应符合下列规定：</w:t>
      </w:r>
    </w:p>
    <w:p w14:paraId="4801B52E"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t>1</w:t>
      </w:r>
      <w:r w:rsidRPr="00095400">
        <w:rPr>
          <w:rFonts w:hint="eastAsia"/>
          <w:color w:val="000000"/>
          <w:sz w:val="24"/>
          <w:u w:val="single"/>
        </w:rPr>
        <w:t>）未发生破坏的或破坏不影响应急功能的可列入直接启用；</w:t>
      </w:r>
    </w:p>
    <w:p w14:paraId="04907451"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t>2</w:t>
      </w:r>
      <w:r w:rsidRPr="00095400">
        <w:rPr>
          <w:rFonts w:hint="eastAsia"/>
          <w:color w:val="000000"/>
          <w:sz w:val="24"/>
          <w:u w:val="single"/>
        </w:rPr>
        <w:t>）紧急修复时间超过</w:t>
      </w:r>
      <w:r w:rsidRPr="00095400">
        <w:rPr>
          <w:rFonts w:hint="eastAsia"/>
          <w:color w:val="000000"/>
          <w:sz w:val="24"/>
          <w:u w:val="single"/>
        </w:rPr>
        <w:t>3</w:t>
      </w:r>
      <w:r w:rsidRPr="00095400">
        <w:rPr>
          <w:rFonts w:hint="eastAsia"/>
          <w:color w:val="000000"/>
          <w:sz w:val="24"/>
          <w:u w:val="single"/>
        </w:rPr>
        <w:t>天以上的列入排除启用；</w:t>
      </w:r>
    </w:p>
    <w:p w14:paraId="34CAE94B"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t>3</w:t>
      </w:r>
      <w:r w:rsidRPr="00095400">
        <w:rPr>
          <w:rFonts w:hint="eastAsia"/>
          <w:color w:val="000000"/>
          <w:sz w:val="24"/>
          <w:u w:val="single"/>
        </w:rPr>
        <w:t>）其它情形对灾害强度按照低于、相当于和高于设定防御标准三类情况，根据下述要求进行综合判断：</w:t>
      </w:r>
    </w:p>
    <w:p w14:paraId="6764BFFB"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t>a</w:t>
      </w:r>
      <w:r w:rsidRPr="00095400">
        <w:rPr>
          <w:rFonts w:hint="eastAsia"/>
          <w:color w:val="000000"/>
          <w:sz w:val="24"/>
          <w:u w:val="single"/>
        </w:rPr>
        <w:t>）当遭受相当于或高于设定防御标准的灾害影响评估时，建（构）筑物处于基本完好状态，可列入直接启用；发生轻微破坏或中等破坏但破坏部位不影响应急功能且可相对隔离的也可列入直接启用；发生轻微破坏但影响使用的列入修复启用；其他情况列入排除启用。</w:t>
      </w:r>
    </w:p>
    <w:p w14:paraId="1F25E2F1"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lastRenderedPageBreak/>
        <w:t>b</w:t>
      </w:r>
      <w:r w:rsidRPr="00095400">
        <w:rPr>
          <w:rFonts w:hint="eastAsia"/>
          <w:color w:val="000000"/>
          <w:sz w:val="24"/>
          <w:u w:val="single"/>
        </w:rPr>
        <w:t>）当遭受低于设定防御标准的灾害影响评估时，建（构）筑物处于基本完好状态、按不低于重点设防类设防且不存在现行国家标准《建筑抗震设计规范》</w:t>
      </w:r>
      <w:r w:rsidRPr="00095400">
        <w:rPr>
          <w:rFonts w:hint="eastAsia"/>
          <w:color w:val="000000"/>
          <w:sz w:val="24"/>
          <w:u w:val="single"/>
        </w:rPr>
        <w:t>GB50011</w:t>
      </w:r>
      <w:r w:rsidRPr="00095400">
        <w:rPr>
          <w:rFonts w:hint="eastAsia"/>
          <w:color w:val="000000"/>
          <w:sz w:val="24"/>
          <w:u w:val="single"/>
        </w:rPr>
        <w:t>列举的不规则类型，可列入直接启用。</w:t>
      </w:r>
    </w:p>
    <w:p w14:paraId="0B7FFA77"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t>c</w:t>
      </w:r>
      <w:r w:rsidRPr="00095400">
        <w:rPr>
          <w:rFonts w:hint="eastAsia"/>
          <w:color w:val="000000"/>
          <w:sz w:val="24"/>
          <w:u w:val="single"/>
        </w:rPr>
        <w:t>）主体结构满足上述</w:t>
      </w:r>
      <w:r w:rsidRPr="00095400">
        <w:rPr>
          <w:color w:val="000000"/>
          <w:sz w:val="24"/>
          <w:u w:val="single"/>
        </w:rPr>
        <w:t>a</w:t>
      </w:r>
      <w:r w:rsidRPr="00095400">
        <w:rPr>
          <w:rFonts w:hint="eastAsia"/>
          <w:color w:val="000000"/>
          <w:sz w:val="24"/>
          <w:u w:val="single"/>
        </w:rPr>
        <w:t>）、</w:t>
      </w:r>
      <w:r w:rsidRPr="00095400">
        <w:rPr>
          <w:color w:val="000000"/>
          <w:sz w:val="24"/>
          <w:u w:val="single"/>
        </w:rPr>
        <w:t>b</w:t>
      </w:r>
      <w:r w:rsidRPr="00095400">
        <w:rPr>
          <w:rFonts w:hint="eastAsia"/>
          <w:color w:val="000000"/>
          <w:sz w:val="24"/>
          <w:u w:val="single"/>
        </w:rPr>
        <w:t>）可列入直接启用要求，但非结构构件存在影响使用的破坏，应列入修复启用。</w:t>
      </w:r>
    </w:p>
    <w:p w14:paraId="47B86293"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t>4</w:t>
      </w:r>
      <w:r w:rsidRPr="00095400">
        <w:rPr>
          <w:rFonts w:hint="eastAsia"/>
          <w:color w:val="000000"/>
          <w:sz w:val="24"/>
          <w:u w:val="single"/>
        </w:rPr>
        <w:t>）列入修复启用的工程设施应制订修复方案，安排修复工作。</w:t>
      </w:r>
    </w:p>
    <w:p w14:paraId="07AA75DA"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t>5</w:t>
      </w:r>
      <w:r w:rsidRPr="00095400">
        <w:rPr>
          <w:rFonts w:hint="eastAsia"/>
          <w:color w:val="000000"/>
          <w:sz w:val="24"/>
          <w:u w:val="single"/>
        </w:rPr>
        <w:t>）列入排除启用的工程设施应划定防护范围，设置警告标志。</w:t>
      </w:r>
    </w:p>
    <w:p w14:paraId="3177D482"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t>2</w:t>
      </w:r>
      <w:r w:rsidRPr="00095400">
        <w:rPr>
          <w:color w:val="000000"/>
          <w:sz w:val="24"/>
          <w:u w:val="single"/>
        </w:rPr>
        <w:t xml:space="preserve">  </w:t>
      </w:r>
      <w:bookmarkStart w:id="1" w:name="_Hlk21287661"/>
      <w:r w:rsidRPr="00095400">
        <w:rPr>
          <w:rFonts w:hint="eastAsia"/>
          <w:color w:val="000000"/>
          <w:sz w:val="24"/>
          <w:u w:val="single"/>
        </w:rPr>
        <w:t>功能有效性评估</w:t>
      </w:r>
      <w:bookmarkEnd w:id="1"/>
      <w:r w:rsidRPr="00095400">
        <w:rPr>
          <w:rFonts w:hint="eastAsia"/>
          <w:color w:val="000000"/>
          <w:sz w:val="24"/>
          <w:u w:val="single"/>
        </w:rPr>
        <w:t>应针对避难场所能否实现避难功能进行，评估各类避难设施破坏情况，并对应紧急恢复的内容、要求、时序以及实现的可能性进行评估，确定避难场所功能是否满足需要。当破坏情况影响使用功能时，应评估确定可启用的设施设备和</w:t>
      </w:r>
      <w:proofErr w:type="gramStart"/>
      <w:r w:rsidRPr="00095400">
        <w:rPr>
          <w:rFonts w:hint="eastAsia"/>
          <w:color w:val="000000"/>
          <w:sz w:val="24"/>
          <w:u w:val="single"/>
        </w:rPr>
        <w:t>可</w:t>
      </w:r>
      <w:proofErr w:type="gramEnd"/>
      <w:r w:rsidRPr="00095400">
        <w:rPr>
          <w:rFonts w:hint="eastAsia"/>
          <w:color w:val="000000"/>
          <w:sz w:val="24"/>
          <w:u w:val="single"/>
        </w:rPr>
        <w:t>容纳的避难容量。</w:t>
      </w:r>
    </w:p>
    <w:p w14:paraId="5D204E6D"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t xml:space="preserve">3  </w:t>
      </w:r>
      <w:r w:rsidRPr="00095400">
        <w:rPr>
          <w:rFonts w:hint="eastAsia"/>
          <w:color w:val="000000"/>
          <w:sz w:val="24"/>
          <w:u w:val="single"/>
        </w:rPr>
        <w:t>危害性评估应针对避难场所启动使用过程中存在的致灾因素和可能影响进行评估，对评估确定的可能危害情形划定危害范围，设置警告标志，并不得用作应急避难。</w:t>
      </w:r>
    </w:p>
    <w:p w14:paraId="3B6D8536"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t>4</w:t>
      </w:r>
      <w:r w:rsidRPr="00095400">
        <w:rPr>
          <w:color w:val="000000"/>
          <w:sz w:val="24"/>
          <w:u w:val="single"/>
        </w:rPr>
        <w:t xml:space="preserve">  </w:t>
      </w:r>
      <w:r w:rsidRPr="00095400">
        <w:rPr>
          <w:rFonts w:hint="eastAsia"/>
          <w:color w:val="000000"/>
          <w:sz w:val="24"/>
          <w:u w:val="single"/>
        </w:rPr>
        <w:t>突发公共安全事件评估应对避难场所启用后突发群体性事件、突发公共卫生事件发生的可能性进行评估，制定管理对策。</w:t>
      </w:r>
    </w:p>
    <w:p w14:paraId="739C4BBF" w14:textId="77777777" w:rsidR="00F51D4D" w:rsidRPr="00095400" w:rsidRDefault="00F51D4D" w:rsidP="000801E3">
      <w:pPr>
        <w:pStyle w:val="61"/>
        <w:spacing w:before="156" w:line="440" w:lineRule="exact"/>
        <w:rPr>
          <w:rStyle w:val="610"/>
          <w:rFonts w:ascii="仿宋" w:eastAsia="仿宋" w:hAnsi="仿宋"/>
          <w:u w:val="single"/>
        </w:rPr>
      </w:pPr>
      <w:r w:rsidRPr="00095400">
        <w:rPr>
          <w:rStyle w:val="610"/>
          <w:rFonts w:ascii="仿宋" w:eastAsia="仿宋" w:hAnsi="仿宋" w:hint="eastAsia"/>
          <w:u w:val="single"/>
        </w:rPr>
        <w:t>条文说明：灾后启用避难场所前应对避难场所的安全性及能否实现应急功能等进行评估，对影响应急功能实现的设施安排紧急修复工作，特别对可能影响避难人员安全的危险源、建（构）筑物等以及文保单位等通过应急评估划定保护范围并制定安全措施。各类评估可按下述要求具体开展：</w:t>
      </w:r>
    </w:p>
    <w:p w14:paraId="4E12C424" w14:textId="77777777" w:rsidR="00F51D4D" w:rsidRPr="00095400" w:rsidRDefault="00F51D4D" w:rsidP="000801E3">
      <w:pPr>
        <w:pStyle w:val="61"/>
        <w:spacing w:before="156" w:line="440" w:lineRule="exact"/>
        <w:ind w:firstLineChars="200" w:firstLine="482"/>
        <w:rPr>
          <w:rStyle w:val="610"/>
          <w:rFonts w:ascii="仿宋" w:eastAsia="仿宋" w:hAnsi="仿宋"/>
          <w:u w:val="single"/>
        </w:rPr>
      </w:pPr>
      <w:r w:rsidRPr="00095400">
        <w:rPr>
          <w:rStyle w:val="610"/>
          <w:rFonts w:ascii="仿宋" w:eastAsia="仿宋" w:hAnsi="仿宋" w:hint="eastAsia"/>
          <w:u w:val="single"/>
        </w:rPr>
        <w:t>1</w:t>
      </w:r>
      <w:r w:rsidRPr="00095400">
        <w:rPr>
          <w:rStyle w:val="610"/>
          <w:rFonts w:ascii="仿宋" w:eastAsia="仿宋" w:hAnsi="仿宋"/>
          <w:u w:val="single"/>
        </w:rPr>
        <w:t xml:space="preserve">  </w:t>
      </w:r>
      <w:r w:rsidRPr="00095400">
        <w:rPr>
          <w:rStyle w:val="610"/>
          <w:rFonts w:ascii="仿宋" w:eastAsia="仿宋" w:hAnsi="仿宋" w:hint="eastAsia"/>
          <w:u w:val="single"/>
        </w:rPr>
        <w:t>工程完好性评估可采用现场评估所有建（构）筑物及避难场地的破坏情况进行。</w:t>
      </w:r>
    </w:p>
    <w:p w14:paraId="40FB6654" w14:textId="77777777" w:rsidR="00F51D4D" w:rsidRPr="00095400" w:rsidRDefault="00F51D4D" w:rsidP="000801E3">
      <w:pPr>
        <w:pStyle w:val="61"/>
        <w:spacing w:before="156" w:line="440" w:lineRule="exact"/>
        <w:ind w:firstLineChars="200" w:firstLine="482"/>
        <w:rPr>
          <w:rStyle w:val="610"/>
          <w:rFonts w:ascii="仿宋" w:eastAsia="仿宋" w:hAnsi="仿宋"/>
          <w:u w:val="single"/>
        </w:rPr>
      </w:pPr>
      <w:r w:rsidRPr="00095400">
        <w:rPr>
          <w:rStyle w:val="610"/>
          <w:rFonts w:ascii="仿宋" w:eastAsia="仿宋" w:hAnsi="仿宋" w:hint="eastAsia"/>
          <w:u w:val="single"/>
        </w:rPr>
        <w:t>2</w:t>
      </w:r>
      <w:r w:rsidRPr="00095400">
        <w:rPr>
          <w:rStyle w:val="610"/>
          <w:rFonts w:ascii="仿宋" w:eastAsia="仿宋" w:hAnsi="仿宋"/>
          <w:u w:val="single"/>
        </w:rPr>
        <w:t xml:space="preserve">  </w:t>
      </w:r>
      <w:r w:rsidRPr="00095400">
        <w:rPr>
          <w:rStyle w:val="610"/>
          <w:rFonts w:ascii="仿宋" w:eastAsia="仿宋" w:hAnsi="仿宋" w:hint="eastAsia"/>
          <w:u w:val="single"/>
        </w:rPr>
        <w:t>功能有效性评估可针对下述方面开展：</w:t>
      </w:r>
    </w:p>
    <w:p w14:paraId="079188C6" w14:textId="77777777" w:rsidR="00F51D4D" w:rsidRPr="00095400" w:rsidRDefault="00F51D4D" w:rsidP="000801E3">
      <w:pPr>
        <w:pStyle w:val="61"/>
        <w:spacing w:before="156" w:line="440" w:lineRule="exact"/>
        <w:ind w:firstLineChars="200" w:firstLine="482"/>
        <w:rPr>
          <w:rStyle w:val="610"/>
          <w:rFonts w:ascii="仿宋" w:eastAsia="仿宋" w:hAnsi="仿宋"/>
          <w:u w:val="single"/>
        </w:rPr>
      </w:pPr>
      <w:r w:rsidRPr="00095400">
        <w:rPr>
          <w:rStyle w:val="610"/>
          <w:rFonts w:ascii="仿宋" w:eastAsia="仿宋" w:hAnsi="仿宋" w:hint="eastAsia"/>
          <w:u w:val="single"/>
        </w:rPr>
        <w:t>1）评估避难场所相关联的应急指挥中心、应急供电、应急消防、应急交通、应急供水、应急物资、应急医疗卫生救护、避难警告标志及安全出口等安全设施和应急宿住、应急管理等基本生活设施的破坏情况及功能影响程度、紧急恢复的可能性。</w:t>
      </w:r>
    </w:p>
    <w:p w14:paraId="7538C8C0" w14:textId="77777777" w:rsidR="00F51D4D" w:rsidRPr="00095400" w:rsidRDefault="00F51D4D" w:rsidP="000801E3">
      <w:pPr>
        <w:pStyle w:val="61"/>
        <w:spacing w:before="156" w:line="440" w:lineRule="exact"/>
        <w:ind w:firstLineChars="200" w:firstLine="482"/>
        <w:rPr>
          <w:rStyle w:val="610"/>
          <w:rFonts w:ascii="仿宋" w:eastAsia="仿宋" w:hAnsi="仿宋"/>
          <w:u w:val="single"/>
        </w:rPr>
      </w:pPr>
      <w:r w:rsidRPr="00095400">
        <w:rPr>
          <w:rStyle w:val="610"/>
          <w:rFonts w:ascii="仿宋" w:eastAsia="仿宋" w:hAnsi="仿宋" w:hint="eastAsia"/>
          <w:u w:val="single"/>
        </w:rPr>
        <w:lastRenderedPageBreak/>
        <w:t>2）检查承担城市级应急指挥、应急物资储备分发、应急医疗卫生救护、专业救灾队伍驻扎区和直升机使用区的应急供电、供水、交通工程设施，确保其功能正常。</w:t>
      </w:r>
    </w:p>
    <w:p w14:paraId="1E7A7021" w14:textId="77777777" w:rsidR="00F51D4D" w:rsidRPr="00095400" w:rsidRDefault="00F51D4D" w:rsidP="000801E3">
      <w:pPr>
        <w:pStyle w:val="61"/>
        <w:spacing w:before="156" w:line="440" w:lineRule="exact"/>
        <w:ind w:firstLineChars="200" w:firstLine="482"/>
        <w:rPr>
          <w:rStyle w:val="610"/>
          <w:rFonts w:ascii="仿宋" w:eastAsia="仿宋" w:hAnsi="仿宋"/>
          <w:u w:val="single"/>
        </w:rPr>
      </w:pPr>
      <w:r w:rsidRPr="00095400">
        <w:rPr>
          <w:rStyle w:val="610"/>
          <w:rFonts w:ascii="仿宋" w:eastAsia="仿宋" w:hAnsi="仿宋" w:hint="eastAsia"/>
          <w:u w:val="single"/>
        </w:rPr>
        <w:t>3）检查场所内应急供电线路是否完好，供电功能是否正常。</w:t>
      </w:r>
    </w:p>
    <w:p w14:paraId="5A2C5790" w14:textId="77777777" w:rsidR="00F51D4D" w:rsidRPr="00095400" w:rsidRDefault="00F51D4D" w:rsidP="000801E3">
      <w:pPr>
        <w:pStyle w:val="61"/>
        <w:spacing w:before="156" w:line="440" w:lineRule="exact"/>
        <w:ind w:firstLineChars="200" w:firstLine="482"/>
        <w:rPr>
          <w:rStyle w:val="610"/>
          <w:rFonts w:ascii="仿宋" w:eastAsia="仿宋" w:hAnsi="仿宋"/>
          <w:u w:val="single"/>
        </w:rPr>
      </w:pPr>
      <w:r w:rsidRPr="00095400">
        <w:rPr>
          <w:rStyle w:val="610"/>
          <w:rFonts w:ascii="仿宋" w:eastAsia="仿宋" w:hAnsi="仿宋" w:hint="eastAsia"/>
          <w:u w:val="single"/>
        </w:rPr>
        <w:t>4）检查应急供水功能是否正常。</w:t>
      </w:r>
    </w:p>
    <w:p w14:paraId="72280447" w14:textId="77777777" w:rsidR="00F51D4D" w:rsidRPr="00095400" w:rsidRDefault="00F51D4D" w:rsidP="000801E3">
      <w:pPr>
        <w:pStyle w:val="61"/>
        <w:spacing w:before="156" w:line="440" w:lineRule="exact"/>
        <w:ind w:firstLineChars="200" w:firstLine="482"/>
        <w:rPr>
          <w:rStyle w:val="610"/>
          <w:rFonts w:ascii="仿宋" w:eastAsia="仿宋" w:hAnsi="仿宋"/>
          <w:u w:val="single"/>
        </w:rPr>
      </w:pPr>
      <w:r w:rsidRPr="00095400">
        <w:rPr>
          <w:rStyle w:val="610"/>
          <w:rFonts w:ascii="仿宋" w:eastAsia="仿宋" w:hAnsi="仿宋" w:hint="eastAsia"/>
          <w:u w:val="single"/>
        </w:rPr>
        <w:t>5）评估需紧急恢复的内容、要求、时序以及实现的可能性进行评估，确定可启用的设施设备和</w:t>
      </w:r>
      <w:proofErr w:type="gramStart"/>
      <w:r w:rsidRPr="00095400">
        <w:rPr>
          <w:rStyle w:val="610"/>
          <w:rFonts w:ascii="仿宋" w:eastAsia="仿宋" w:hAnsi="仿宋" w:hint="eastAsia"/>
          <w:u w:val="single"/>
        </w:rPr>
        <w:t>可</w:t>
      </w:r>
      <w:proofErr w:type="gramEnd"/>
      <w:r w:rsidRPr="00095400">
        <w:rPr>
          <w:rStyle w:val="610"/>
          <w:rFonts w:ascii="仿宋" w:eastAsia="仿宋" w:hAnsi="仿宋" w:hint="eastAsia"/>
          <w:u w:val="single"/>
        </w:rPr>
        <w:t>容纳的避难容量，确定避难场所功能是否满足需要。</w:t>
      </w:r>
    </w:p>
    <w:p w14:paraId="04391740" w14:textId="77777777" w:rsidR="00F51D4D" w:rsidRPr="00095400" w:rsidRDefault="00F51D4D" w:rsidP="000801E3">
      <w:pPr>
        <w:pStyle w:val="61"/>
        <w:spacing w:before="156" w:line="440" w:lineRule="exact"/>
        <w:ind w:firstLineChars="200" w:firstLine="482"/>
        <w:rPr>
          <w:rStyle w:val="610"/>
          <w:rFonts w:ascii="仿宋" w:eastAsia="仿宋" w:hAnsi="仿宋"/>
          <w:u w:val="single"/>
        </w:rPr>
      </w:pPr>
      <w:r w:rsidRPr="00095400">
        <w:rPr>
          <w:rStyle w:val="610"/>
          <w:rFonts w:ascii="仿宋" w:eastAsia="仿宋" w:hAnsi="仿宋" w:hint="eastAsia"/>
          <w:u w:val="single"/>
        </w:rPr>
        <w:t>3</w:t>
      </w:r>
      <w:r w:rsidRPr="00095400">
        <w:rPr>
          <w:rStyle w:val="610"/>
          <w:rFonts w:ascii="仿宋" w:eastAsia="仿宋" w:hAnsi="仿宋"/>
          <w:u w:val="single"/>
        </w:rPr>
        <w:t xml:space="preserve">  </w:t>
      </w:r>
      <w:r w:rsidRPr="00095400">
        <w:rPr>
          <w:rStyle w:val="610"/>
          <w:rFonts w:ascii="仿宋" w:eastAsia="仿宋" w:hAnsi="仿宋" w:hint="eastAsia"/>
          <w:u w:val="single"/>
        </w:rPr>
        <w:t>危害性评估需要针对下述方面开展：</w:t>
      </w:r>
    </w:p>
    <w:p w14:paraId="1D3DA4AE" w14:textId="77777777" w:rsidR="00F51D4D" w:rsidRPr="00095400" w:rsidRDefault="00F51D4D" w:rsidP="000801E3">
      <w:pPr>
        <w:pStyle w:val="61"/>
        <w:spacing w:before="156" w:line="440" w:lineRule="exact"/>
        <w:ind w:firstLineChars="200" w:firstLine="482"/>
        <w:rPr>
          <w:rStyle w:val="610"/>
          <w:rFonts w:ascii="仿宋" w:eastAsia="仿宋" w:hAnsi="仿宋"/>
          <w:u w:val="single"/>
        </w:rPr>
      </w:pPr>
      <w:r w:rsidRPr="00095400">
        <w:rPr>
          <w:rStyle w:val="610"/>
          <w:rFonts w:ascii="仿宋" w:eastAsia="仿宋" w:hAnsi="仿宋" w:hint="eastAsia"/>
          <w:u w:val="single"/>
        </w:rPr>
        <w:t>1）对场所内及周边存在的重大危险源的受损情况、影响范围和影响程度，能否消除影响以及消除影响的时间，防护措施和有效性进行评估。</w:t>
      </w:r>
    </w:p>
    <w:p w14:paraId="60E3640D" w14:textId="77777777" w:rsidR="00F51D4D" w:rsidRPr="00095400" w:rsidRDefault="00F51D4D" w:rsidP="000801E3">
      <w:pPr>
        <w:pStyle w:val="61"/>
        <w:spacing w:before="156" w:line="440" w:lineRule="exact"/>
        <w:ind w:firstLineChars="200" w:firstLine="482"/>
        <w:rPr>
          <w:rStyle w:val="610"/>
          <w:rFonts w:ascii="仿宋" w:eastAsia="仿宋" w:hAnsi="仿宋"/>
          <w:u w:val="single"/>
        </w:rPr>
      </w:pPr>
      <w:r w:rsidRPr="00095400">
        <w:rPr>
          <w:rStyle w:val="610"/>
          <w:rFonts w:ascii="仿宋" w:eastAsia="仿宋" w:hAnsi="仿宋" w:hint="eastAsia"/>
          <w:u w:val="single"/>
        </w:rPr>
        <w:t>2）对场所内及周边现有的建（构）筑物的倒塌或破坏影响、发生倒塌或破坏的风险及潜在影响区范围进行评估。</w:t>
      </w:r>
    </w:p>
    <w:p w14:paraId="0E823372" w14:textId="77777777" w:rsidR="00F51D4D" w:rsidRPr="00095400" w:rsidRDefault="00F51D4D" w:rsidP="000801E3">
      <w:pPr>
        <w:pStyle w:val="61"/>
        <w:spacing w:before="156" w:line="440" w:lineRule="exact"/>
        <w:ind w:firstLineChars="200" w:firstLine="482"/>
        <w:rPr>
          <w:rStyle w:val="610"/>
          <w:rFonts w:ascii="仿宋" w:eastAsia="仿宋" w:hAnsi="仿宋"/>
          <w:u w:val="single"/>
        </w:rPr>
      </w:pPr>
      <w:r w:rsidRPr="00095400">
        <w:rPr>
          <w:rStyle w:val="610"/>
          <w:rFonts w:ascii="仿宋" w:eastAsia="仿宋" w:hAnsi="仿宋" w:hint="eastAsia"/>
          <w:u w:val="single"/>
        </w:rPr>
        <w:t>3）对场所内及周边古树、名木和文物和其他重要建筑的保护范围，不得用作应急避难，设置警告标志，并应采取保护措施。</w:t>
      </w:r>
    </w:p>
    <w:p w14:paraId="33FC6565" w14:textId="77777777" w:rsidR="00F51D4D" w:rsidRPr="00095400" w:rsidRDefault="00F51D4D" w:rsidP="000801E3">
      <w:pPr>
        <w:pStyle w:val="61"/>
        <w:spacing w:before="156" w:line="440" w:lineRule="exact"/>
        <w:ind w:firstLineChars="200" w:firstLine="482"/>
        <w:rPr>
          <w:rStyle w:val="610"/>
          <w:rFonts w:ascii="仿宋" w:eastAsia="仿宋" w:hAnsi="仿宋"/>
          <w:u w:val="single"/>
        </w:rPr>
      </w:pPr>
      <w:r w:rsidRPr="00095400">
        <w:rPr>
          <w:rStyle w:val="610"/>
          <w:rFonts w:ascii="仿宋" w:eastAsia="仿宋" w:hAnsi="仿宋" w:hint="eastAsia"/>
          <w:u w:val="single"/>
        </w:rPr>
        <w:t>4）对灾害潜在危险区，可能发生易燃易爆、危化物泄漏等以及崩塌、滑坡、泥石流及地震地表位错等不利情况影响的地段进行评估，划定危害范围。</w:t>
      </w:r>
    </w:p>
    <w:p w14:paraId="74CAAA61" w14:textId="77777777" w:rsidR="00F51D4D" w:rsidRPr="00095400" w:rsidRDefault="00F51D4D" w:rsidP="000801E3">
      <w:pPr>
        <w:pStyle w:val="61"/>
        <w:spacing w:before="156" w:line="440" w:lineRule="exact"/>
        <w:ind w:firstLineChars="200" w:firstLine="482"/>
        <w:rPr>
          <w:rStyle w:val="610"/>
          <w:rFonts w:ascii="仿宋" w:eastAsia="仿宋" w:hAnsi="仿宋"/>
          <w:u w:val="single"/>
        </w:rPr>
      </w:pPr>
      <w:r w:rsidRPr="00095400">
        <w:rPr>
          <w:rStyle w:val="610"/>
          <w:rFonts w:ascii="仿宋" w:eastAsia="仿宋" w:hAnsi="仿宋" w:hint="eastAsia"/>
          <w:u w:val="single"/>
        </w:rPr>
        <w:t>4</w:t>
      </w:r>
      <w:r w:rsidRPr="00095400">
        <w:rPr>
          <w:rStyle w:val="610"/>
          <w:rFonts w:ascii="仿宋" w:eastAsia="仿宋" w:hAnsi="仿宋"/>
          <w:u w:val="single"/>
        </w:rPr>
        <w:t xml:space="preserve">  </w:t>
      </w:r>
      <w:r w:rsidRPr="00095400">
        <w:rPr>
          <w:rStyle w:val="610"/>
          <w:rFonts w:ascii="仿宋" w:eastAsia="仿宋" w:hAnsi="仿宋" w:hint="eastAsia"/>
          <w:u w:val="single"/>
        </w:rPr>
        <w:t>突发公共安全事件评估重点针对突发群体性事件、突发公共卫生事件发生的可能性及应急预案的有效性进行评估。</w:t>
      </w:r>
    </w:p>
    <w:p w14:paraId="1DF75183" w14:textId="77777777" w:rsidR="00F51D4D" w:rsidRPr="00095400" w:rsidRDefault="00F51D4D" w:rsidP="00F51D4D">
      <w:pPr>
        <w:pStyle w:val="61"/>
        <w:spacing w:before="156" w:line="440" w:lineRule="exact"/>
        <w:rPr>
          <w:rStyle w:val="610"/>
          <w:rFonts w:ascii="Times New Roman"/>
          <w:b w:val="0"/>
          <w:u w:val="single"/>
        </w:rPr>
      </w:pPr>
      <w:r w:rsidRPr="00095400">
        <w:rPr>
          <w:rStyle w:val="610"/>
          <w:rFonts w:ascii="Times New Roman"/>
          <w:u w:val="single"/>
        </w:rPr>
        <w:t>3.</w:t>
      </w:r>
      <w:r w:rsidRPr="00095400">
        <w:rPr>
          <w:rStyle w:val="610"/>
          <w:rFonts w:ascii="Times New Roman" w:hint="eastAsia"/>
          <w:u w:val="single"/>
        </w:rPr>
        <w:t>1</w:t>
      </w:r>
      <w:r w:rsidRPr="00095400">
        <w:rPr>
          <w:rStyle w:val="610"/>
          <w:rFonts w:ascii="Times New Roman"/>
          <w:u w:val="single"/>
        </w:rPr>
        <w:t>.</w:t>
      </w:r>
      <w:r w:rsidRPr="00095400">
        <w:rPr>
          <w:rStyle w:val="610"/>
          <w:rFonts w:ascii="Times New Roman" w:hint="eastAsia"/>
          <w:u w:val="single"/>
        </w:rPr>
        <w:t>12</w:t>
      </w:r>
      <w:r w:rsidRPr="00095400">
        <w:rPr>
          <w:rStyle w:val="610"/>
          <w:rFonts w:ascii="Times New Roman"/>
          <w:u w:val="single"/>
        </w:rPr>
        <w:t>c</w:t>
      </w:r>
      <w:r w:rsidRPr="00095400">
        <w:rPr>
          <w:rStyle w:val="610"/>
          <w:rFonts w:ascii="Times New Roman"/>
          <w:b w:val="0"/>
          <w:u w:val="single"/>
        </w:rPr>
        <w:t xml:space="preserve"> </w:t>
      </w:r>
      <w:r w:rsidRPr="00095400">
        <w:rPr>
          <w:rStyle w:val="610"/>
          <w:rFonts w:ascii="Times New Roman" w:hint="eastAsia"/>
          <w:b w:val="0"/>
          <w:u w:val="single"/>
        </w:rPr>
        <w:t xml:space="preserve"> </w:t>
      </w:r>
      <w:r w:rsidRPr="00095400">
        <w:rPr>
          <w:rStyle w:val="610"/>
          <w:rFonts w:ascii="Times New Roman" w:hint="eastAsia"/>
          <w:b w:val="0"/>
          <w:u w:val="single"/>
        </w:rPr>
        <w:t>避难场所启用前应停止避难场所内一切与防灾避难无关的活动，消除可能存在的安全隐患，实现应急功能转换，并开展下列应急管理工作：</w:t>
      </w:r>
    </w:p>
    <w:p w14:paraId="33FED540"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t>1</w:t>
      </w:r>
      <w:r w:rsidRPr="00095400">
        <w:rPr>
          <w:color w:val="000000"/>
          <w:sz w:val="24"/>
          <w:u w:val="single"/>
        </w:rPr>
        <w:t xml:space="preserve">  </w:t>
      </w:r>
      <w:r w:rsidRPr="00095400">
        <w:rPr>
          <w:rFonts w:hint="eastAsia"/>
          <w:color w:val="000000"/>
          <w:sz w:val="24"/>
          <w:u w:val="single"/>
        </w:rPr>
        <w:t>临近江海河湖的避难场所的建（构）筑物的排水口和溢水口及闸门等标高不低于江海河湖的设防水位，不满足要求的，不得启用避难场所。</w:t>
      </w:r>
    </w:p>
    <w:p w14:paraId="5247B6BD"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t>2</w:t>
      </w:r>
      <w:r w:rsidRPr="00095400">
        <w:rPr>
          <w:color w:val="000000"/>
          <w:sz w:val="24"/>
          <w:u w:val="single"/>
        </w:rPr>
        <w:t xml:space="preserve">  </w:t>
      </w:r>
      <w:r w:rsidRPr="00095400">
        <w:rPr>
          <w:rFonts w:hint="eastAsia"/>
          <w:color w:val="000000"/>
          <w:sz w:val="24"/>
          <w:u w:val="single"/>
        </w:rPr>
        <w:t>启用避难场所时应根据应急评估结果，对功能正常的设施和设备进行应急转换。</w:t>
      </w:r>
    </w:p>
    <w:p w14:paraId="243A5D3C" w14:textId="77777777" w:rsidR="00F51D4D" w:rsidRPr="00095400" w:rsidRDefault="00F51D4D" w:rsidP="00F51D4D">
      <w:pPr>
        <w:spacing w:beforeLines="50" w:before="156" w:line="440" w:lineRule="exact"/>
        <w:ind w:firstLineChars="200" w:firstLine="480"/>
        <w:rPr>
          <w:color w:val="000000"/>
          <w:sz w:val="24"/>
          <w:u w:val="single"/>
        </w:rPr>
      </w:pPr>
      <w:r w:rsidRPr="00095400">
        <w:rPr>
          <w:color w:val="000000"/>
          <w:sz w:val="24"/>
          <w:u w:val="single"/>
        </w:rPr>
        <w:t>3</w:t>
      </w:r>
      <w:r w:rsidRPr="00095400">
        <w:rPr>
          <w:rFonts w:hint="eastAsia"/>
          <w:color w:val="000000"/>
          <w:sz w:val="24"/>
          <w:u w:val="single"/>
        </w:rPr>
        <w:t xml:space="preserve">  </w:t>
      </w:r>
      <w:r w:rsidRPr="00095400">
        <w:rPr>
          <w:rFonts w:hint="eastAsia"/>
          <w:color w:val="000000"/>
          <w:sz w:val="24"/>
          <w:u w:val="single"/>
        </w:rPr>
        <w:t>对可能影响避难场所功能发挥的交通道路实行机动车和人员交通管制，救护车、工程抢险车、给养车等与应急避难相关的机动车辆外的其他社会车辆禁止通行，并做好外围交通的组织和疏导。</w:t>
      </w:r>
    </w:p>
    <w:p w14:paraId="6E1781D6" w14:textId="77777777" w:rsidR="00F51D4D" w:rsidRPr="00095400" w:rsidRDefault="00F51D4D" w:rsidP="00F51D4D">
      <w:pPr>
        <w:spacing w:beforeLines="50" w:before="156" w:line="440" w:lineRule="exact"/>
        <w:ind w:firstLineChars="200" w:firstLine="480"/>
        <w:rPr>
          <w:color w:val="000000"/>
          <w:sz w:val="24"/>
          <w:u w:val="single"/>
        </w:rPr>
      </w:pPr>
      <w:r w:rsidRPr="00095400">
        <w:rPr>
          <w:color w:val="000000"/>
          <w:sz w:val="24"/>
          <w:u w:val="single"/>
        </w:rPr>
        <w:lastRenderedPageBreak/>
        <w:t>4</w:t>
      </w:r>
      <w:r w:rsidRPr="00095400">
        <w:rPr>
          <w:rFonts w:hint="eastAsia"/>
          <w:color w:val="000000"/>
          <w:sz w:val="24"/>
          <w:u w:val="single"/>
        </w:rPr>
        <w:t xml:space="preserve">  </w:t>
      </w:r>
      <w:r w:rsidRPr="00095400">
        <w:rPr>
          <w:rFonts w:hint="eastAsia"/>
          <w:color w:val="000000"/>
          <w:sz w:val="24"/>
          <w:u w:val="single"/>
        </w:rPr>
        <w:t>检查场所内进出口通道数量及有效宽度，确保通道畅通。对进出口通道数量不足、有效宽度不满足使用要求的，应立即打通，增加有效宽度。拆除体育活动场所内的安全隔离栏。</w:t>
      </w:r>
    </w:p>
    <w:p w14:paraId="16DCF40B" w14:textId="77777777" w:rsidR="00F51D4D" w:rsidRPr="00095400" w:rsidRDefault="00F51D4D" w:rsidP="000801E3">
      <w:pPr>
        <w:pStyle w:val="61"/>
        <w:spacing w:before="156" w:line="440" w:lineRule="exact"/>
        <w:rPr>
          <w:rStyle w:val="610"/>
          <w:rFonts w:ascii="仿宋" w:eastAsia="仿宋" w:hAnsi="仿宋"/>
          <w:u w:val="single"/>
        </w:rPr>
      </w:pPr>
      <w:r w:rsidRPr="00095400">
        <w:rPr>
          <w:rStyle w:val="610"/>
          <w:rFonts w:ascii="仿宋" w:eastAsia="仿宋" w:hAnsi="仿宋" w:hint="eastAsia"/>
          <w:u w:val="single"/>
        </w:rPr>
        <w:t>条文说明：本条规定了避难场所启用和使用管理要求。灾后交通管制是确保人员疏散和</w:t>
      </w:r>
      <w:r w:rsidRPr="00095400">
        <w:rPr>
          <w:rStyle w:val="610"/>
          <w:rFonts w:ascii="仿宋" w:eastAsia="仿宋" w:hAnsi="仿宋" w:hint="eastAsia"/>
          <w:b w:val="0"/>
          <w:u w:val="single"/>
        </w:rPr>
        <w:t>救灾</w:t>
      </w:r>
      <w:r w:rsidRPr="00095400">
        <w:rPr>
          <w:rStyle w:val="610"/>
          <w:rFonts w:ascii="仿宋" w:eastAsia="仿宋" w:hAnsi="仿宋" w:hint="eastAsia"/>
          <w:u w:val="single"/>
        </w:rPr>
        <w:t>活动顺利开展的重要手段，因此本条对灾后的交通管制提出了要求。另外，对于避难场所内与防灾避难无关的活动，尤其对于避难场所启用后可能引发火灾等次生灾害的活动严格禁止。</w:t>
      </w:r>
    </w:p>
    <w:p w14:paraId="358B02DE" w14:textId="77777777" w:rsidR="00F51D4D" w:rsidRPr="00095400" w:rsidRDefault="00F51D4D" w:rsidP="000801E3">
      <w:pPr>
        <w:pStyle w:val="61"/>
        <w:spacing w:before="156" w:line="440" w:lineRule="exact"/>
        <w:ind w:firstLineChars="200" w:firstLine="480"/>
        <w:rPr>
          <w:rStyle w:val="610"/>
          <w:rFonts w:ascii="仿宋" w:eastAsia="仿宋" w:hAnsi="仿宋"/>
          <w:b w:val="0"/>
          <w:u w:val="single"/>
        </w:rPr>
      </w:pPr>
      <w:r w:rsidRPr="00095400">
        <w:rPr>
          <w:rStyle w:val="610"/>
          <w:rFonts w:ascii="仿宋" w:eastAsia="仿宋" w:hAnsi="仿宋" w:hint="eastAsia"/>
          <w:b w:val="0"/>
          <w:u w:val="single"/>
        </w:rPr>
        <w:t>避难场所应急转换工作包括下述重点工作：</w:t>
      </w:r>
    </w:p>
    <w:p w14:paraId="30F9D352" w14:textId="77777777" w:rsidR="00F51D4D" w:rsidRPr="00095400" w:rsidRDefault="00F51D4D" w:rsidP="000801E3">
      <w:pPr>
        <w:pStyle w:val="61"/>
        <w:spacing w:before="156" w:line="440" w:lineRule="exact"/>
        <w:ind w:firstLineChars="200" w:firstLine="482"/>
        <w:rPr>
          <w:rStyle w:val="610"/>
          <w:rFonts w:ascii="仿宋" w:eastAsia="仿宋" w:hAnsi="仿宋"/>
          <w:u w:val="single"/>
        </w:rPr>
      </w:pPr>
      <w:r w:rsidRPr="00095400">
        <w:rPr>
          <w:rStyle w:val="610"/>
          <w:rFonts w:ascii="仿宋" w:eastAsia="仿宋" w:hAnsi="仿宋" w:hint="eastAsia"/>
          <w:u w:val="single"/>
        </w:rPr>
        <w:t>1）避难场所应急供电备用设备应运至现场，并做好联网发电相关准备。</w:t>
      </w:r>
    </w:p>
    <w:p w14:paraId="7B2CAE01" w14:textId="77777777" w:rsidR="00F51D4D" w:rsidRPr="00095400" w:rsidRDefault="00F51D4D" w:rsidP="000801E3">
      <w:pPr>
        <w:pStyle w:val="61"/>
        <w:spacing w:before="156" w:line="440" w:lineRule="exact"/>
        <w:ind w:firstLineChars="200" w:firstLine="482"/>
        <w:rPr>
          <w:rStyle w:val="610"/>
          <w:rFonts w:ascii="仿宋" w:eastAsia="仿宋" w:hAnsi="仿宋"/>
          <w:u w:val="single"/>
        </w:rPr>
      </w:pPr>
      <w:r w:rsidRPr="00095400">
        <w:rPr>
          <w:rStyle w:val="610"/>
          <w:rFonts w:ascii="仿宋" w:eastAsia="仿宋" w:hAnsi="仿宋" w:hint="eastAsia"/>
          <w:u w:val="single"/>
        </w:rPr>
        <w:t>2）启用应急给水设施设备。</w:t>
      </w:r>
    </w:p>
    <w:p w14:paraId="7C1C458F" w14:textId="77777777" w:rsidR="00F51D4D" w:rsidRPr="00095400" w:rsidRDefault="00F51D4D" w:rsidP="000801E3">
      <w:pPr>
        <w:pStyle w:val="61"/>
        <w:spacing w:before="156" w:line="440" w:lineRule="exact"/>
        <w:ind w:firstLineChars="200" w:firstLine="482"/>
        <w:rPr>
          <w:rStyle w:val="610"/>
          <w:rFonts w:ascii="仿宋" w:eastAsia="仿宋" w:hAnsi="仿宋"/>
          <w:u w:val="single"/>
        </w:rPr>
      </w:pPr>
      <w:r w:rsidRPr="00095400">
        <w:rPr>
          <w:rStyle w:val="610"/>
          <w:rFonts w:ascii="仿宋" w:eastAsia="仿宋" w:hAnsi="仿宋" w:hint="eastAsia"/>
          <w:u w:val="single"/>
        </w:rPr>
        <w:t>3）核对应急物资储备情况，启动应急物资供应保障预案，并在避难场所应急启用前落实到位。</w:t>
      </w:r>
    </w:p>
    <w:p w14:paraId="63A5800C" w14:textId="77777777" w:rsidR="00F51D4D" w:rsidRPr="00095400" w:rsidRDefault="00F51D4D" w:rsidP="000801E3">
      <w:pPr>
        <w:pStyle w:val="61"/>
        <w:spacing w:before="156" w:line="440" w:lineRule="exact"/>
        <w:ind w:firstLineChars="200" w:firstLine="482"/>
        <w:rPr>
          <w:rStyle w:val="610"/>
          <w:rFonts w:ascii="仿宋" w:eastAsia="仿宋" w:hAnsi="仿宋"/>
          <w:u w:val="single"/>
        </w:rPr>
      </w:pPr>
      <w:r w:rsidRPr="00095400">
        <w:rPr>
          <w:rStyle w:val="610"/>
          <w:rFonts w:ascii="仿宋" w:eastAsia="仿宋" w:hAnsi="仿宋" w:hint="eastAsia"/>
          <w:u w:val="single"/>
        </w:rPr>
        <w:t>4）启动应急厕所、应急垃圾储存、应急排污、应急消防、应急照明、应急监控、应急停车场等灾前建设的应急基础设施，确保其功能正常。对需要临时增设的移动厕所、消防设备、应急广播、应急通讯、应急发电设备、垃圾清运设备等，应确保及时添置到位。</w:t>
      </w:r>
    </w:p>
    <w:p w14:paraId="5F2E4B5C" w14:textId="77777777" w:rsidR="00F51D4D" w:rsidRPr="00095400" w:rsidRDefault="00F51D4D" w:rsidP="000801E3">
      <w:pPr>
        <w:pStyle w:val="61"/>
        <w:spacing w:before="156" w:line="440" w:lineRule="exact"/>
        <w:ind w:firstLineChars="200" w:firstLine="482"/>
        <w:rPr>
          <w:rStyle w:val="610"/>
          <w:rFonts w:ascii="仿宋" w:eastAsia="仿宋" w:hAnsi="仿宋"/>
          <w:u w:val="single"/>
        </w:rPr>
      </w:pPr>
      <w:r w:rsidRPr="00095400">
        <w:rPr>
          <w:rStyle w:val="610"/>
          <w:rFonts w:ascii="仿宋" w:eastAsia="仿宋" w:hAnsi="仿宋" w:hint="eastAsia"/>
          <w:u w:val="single"/>
        </w:rPr>
        <w:t>5）清理避难建筑内影响避难功能发挥的物资物品，检查避难建筑各功能分区标识标线及设施设备完好程度，进行避难宿住及配套用房的布局和房间设置；地下空间避难场所尚应进行应急通风设备检查。</w:t>
      </w:r>
    </w:p>
    <w:p w14:paraId="0E0E040F" w14:textId="77777777" w:rsidR="00F51D4D" w:rsidRPr="00095400" w:rsidRDefault="00F51D4D" w:rsidP="000801E3">
      <w:pPr>
        <w:pStyle w:val="61"/>
        <w:spacing w:before="156" w:line="440" w:lineRule="exact"/>
        <w:ind w:firstLineChars="200" w:firstLine="482"/>
        <w:rPr>
          <w:rStyle w:val="610"/>
          <w:rFonts w:ascii="仿宋" w:eastAsia="仿宋" w:hAnsi="仿宋"/>
          <w:u w:val="single"/>
        </w:rPr>
      </w:pPr>
      <w:r w:rsidRPr="00095400">
        <w:rPr>
          <w:rStyle w:val="610"/>
          <w:rFonts w:ascii="仿宋" w:eastAsia="仿宋" w:hAnsi="仿宋" w:hint="eastAsia"/>
          <w:u w:val="single"/>
        </w:rPr>
        <w:t>6）避难场所应按照应急启用评估所确定的容许避难功能进行启用，并应完成常态管理和应急管理的转换。</w:t>
      </w:r>
    </w:p>
    <w:p w14:paraId="4ABE5BAF" w14:textId="77777777" w:rsidR="00F51D4D" w:rsidRPr="00095400" w:rsidRDefault="00F51D4D" w:rsidP="00F51D4D">
      <w:pPr>
        <w:pStyle w:val="61"/>
        <w:spacing w:before="156" w:line="440" w:lineRule="exact"/>
        <w:rPr>
          <w:rStyle w:val="610"/>
          <w:rFonts w:ascii="Times New Roman"/>
          <w:b w:val="0"/>
          <w:u w:val="single"/>
        </w:rPr>
      </w:pPr>
      <w:r w:rsidRPr="00095400">
        <w:rPr>
          <w:rStyle w:val="610"/>
          <w:rFonts w:ascii="Times New Roman"/>
          <w:u w:val="single"/>
        </w:rPr>
        <w:t>3.</w:t>
      </w:r>
      <w:r w:rsidRPr="00095400">
        <w:rPr>
          <w:rStyle w:val="610"/>
          <w:rFonts w:ascii="Times New Roman" w:hint="eastAsia"/>
          <w:u w:val="single"/>
        </w:rPr>
        <w:t>1</w:t>
      </w:r>
      <w:r w:rsidRPr="00095400">
        <w:rPr>
          <w:rStyle w:val="610"/>
          <w:rFonts w:ascii="Times New Roman"/>
          <w:u w:val="single"/>
        </w:rPr>
        <w:t>.</w:t>
      </w:r>
      <w:r w:rsidRPr="00095400">
        <w:rPr>
          <w:rStyle w:val="610"/>
          <w:rFonts w:ascii="Times New Roman" w:hint="eastAsia"/>
          <w:u w:val="single"/>
        </w:rPr>
        <w:t>12</w:t>
      </w:r>
      <w:r w:rsidRPr="00095400">
        <w:rPr>
          <w:rStyle w:val="610"/>
          <w:rFonts w:ascii="Times New Roman"/>
          <w:u w:val="single"/>
        </w:rPr>
        <w:t>d</w:t>
      </w:r>
      <w:r w:rsidRPr="00095400">
        <w:rPr>
          <w:rStyle w:val="610"/>
          <w:rFonts w:ascii="Times New Roman"/>
          <w:b w:val="0"/>
          <w:u w:val="single"/>
        </w:rPr>
        <w:t xml:space="preserve"> </w:t>
      </w:r>
      <w:r w:rsidRPr="00095400">
        <w:rPr>
          <w:rStyle w:val="610"/>
          <w:rFonts w:ascii="Times New Roman" w:hint="eastAsia"/>
          <w:b w:val="0"/>
          <w:u w:val="single"/>
        </w:rPr>
        <w:t xml:space="preserve"> </w:t>
      </w:r>
      <w:r w:rsidRPr="00095400">
        <w:rPr>
          <w:rStyle w:val="610"/>
          <w:rFonts w:ascii="Times New Roman" w:hint="eastAsia"/>
          <w:b w:val="0"/>
          <w:u w:val="single"/>
        </w:rPr>
        <w:t>避难结束后应对避难场所使用效果进行分析评价，提出避难场所恢复修缮方案及完善布局和功能的建议，及时安排修复工程，并符合下列规定：</w:t>
      </w:r>
    </w:p>
    <w:p w14:paraId="03D0372C"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t xml:space="preserve">1  </w:t>
      </w:r>
      <w:r w:rsidRPr="00095400">
        <w:rPr>
          <w:rFonts w:hint="eastAsia"/>
          <w:color w:val="000000"/>
          <w:sz w:val="24"/>
          <w:u w:val="single"/>
        </w:rPr>
        <w:t>避难场所关闭前，人员应先于设备撤离，按照规定线路、规定时间和规定出入口有序撤离。</w:t>
      </w:r>
    </w:p>
    <w:p w14:paraId="65E14A5B"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t xml:space="preserve">2  </w:t>
      </w:r>
      <w:r w:rsidRPr="00095400">
        <w:rPr>
          <w:rFonts w:hint="eastAsia"/>
          <w:color w:val="000000"/>
          <w:sz w:val="24"/>
          <w:u w:val="single"/>
        </w:rPr>
        <w:t>应将生活垃圾、临时砂石路面及被破坏的草坪、乔灌木、路灯等清理出避难场所，并对被破坏的建（构）筑物、地形、植被等进行修补。</w:t>
      </w:r>
    </w:p>
    <w:p w14:paraId="0EEE67D1"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lastRenderedPageBreak/>
        <w:t xml:space="preserve">3  </w:t>
      </w:r>
      <w:r w:rsidRPr="00095400">
        <w:rPr>
          <w:rFonts w:hint="eastAsia"/>
          <w:color w:val="000000"/>
          <w:sz w:val="24"/>
          <w:u w:val="single"/>
        </w:rPr>
        <w:t>应对应急转换设施设备进行常态恢复整理，并开展设施维护和设备保养。</w:t>
      </w:r>
    </w:p>
    <w:p w14:paraId="6B117FD6" w14:textId="77777777" w:rsidR="00F51D4D" w:rsidRPr="00095400" w:rsidRDefault="00F51D4D" w:rsidP="00F51D4D">
      <w:pPr>
        <w:spacing w:beforeLines="50" w:before="156" w:line="440" w:lineRule="exact"/>
        <w:ind w:firstLineChars="200" w:firstLine="480"/>
        <w:rPr>
          <w:color w:val="000000"/>
          <w:sz w:val="24"/>
          <w:u w:val="single"/>
        </w:rPr>
      </w:pPr>
      <w:r w:rsidRPr="00095400">
        <w:rPr>
          <w:rFonts w:hint="eastAsia"/>
          <w:color w:val="000000"/>
          <w:sz w:val="24"/>
          <w:u w:val="single"/>
        </w:rPr>
        <w:t xml:space="preserve">4  </w:t>
      </w:r>
      <w:r w:rsidRPr="00095400">
        <w:rPr>
          <w:rFonts w:hint="eastAsia"/>
          <w:color w:val="000000"/>
          <w:sz w:val="24"/>
          <w:u w:val="single"/>
        </w:rPr>
        <w:t>应对损坏的设施设备登记注册，并按照规定进行补偿。做好向避难场所的所有权人或管理使用单位的移交工作。</w:t>
      </w:r>
    </w:p>
    <w:p w14:paraId="19621674" w14:textId="77777777" w:rsidR="00F51D4D" w:rsidRPr="00095400" w:rsidRDefault="00F51D4D" w:rsidP="000801E3">
      <w:pPr>
        <w:pStyle w:val="61"/>
        <w:spacing w:before="156" w:line="440" w:lineRule="exact"/>
        <w:rPr>
          <w:rStyle w:val="610"/>
          <w:rFonts w:ascii="仿宋" w:eastAsia="仿宋" w:hAnsi="仿宋"/>
          <w:u w:val="single"/>
        </w:rPr>
      </w:pPr>
      <w:r w:rsidRPr="00095400">
        <w:rPr>
          <w:rStyle w:val="610"/>
          <w:rFonts w:ascii="仿宋" w:eastAsia="仿宋" w:hAnsi="仿宋" w:hint="eastAsia"/>
          <w:u w:val="single"/>
        </w:rPr>
        <w:t>条文说明：本条规定了避难场所使用完毕后的维护及管理等要求。</w:t>
      </w:r>
      <w:r w:rsidR="000801E3" w:rsidRPr="00095400">
        <w:rPr>
          <w:rStyle w:val="610"/>
          <w:rFonts w:ascii="仿宋" w:eastAsia="仿宋" w:hAnsi="仿宋" w:hint="eastAsia"/>
          <w:u w:val="single"/>
        </w:rPr>
        <w:t>避难结束后，避难场所按照政府指令关闭，相关部门和单位需要进行使用效果评价和安全修复，以便总结经验，为下次启用做好准备。</w:t>
      </w:r>
    </w:p>
    <w:p w14:paraId="63040E38" w14:textId="77777777" w:rsidR="00F51D4D" w:rsidRPr="00095400" w:rsidRDefault="00F51D4D" w:rsidP="00F51D4D">
      <w:pPr>
        <w:pStyle w:val="61"/>
        <w:spacing w:before="156" w:line="440" w:lineRule="exact"/>
        <w:rPr>
          <w:rStyle w:val="610"/>
          <w:rFonts w:ascii="Times New Roman"/>
          <w:b w:val="0"/>
          <w:u w:val="single"/>
        </w:rPr>
      </w:pPr>
      <w:smartTag w:uri="urn:schemas-microsoft-com:office:smarttags" w:element="chsdate">
        <w:smartTagPr>
          <w:attr w:name="IsROCDate" w:val="False"/>
          <w:attr w:name="IsLunarDate" w:val="False"/>
          <w:attr w:name="Day" w:val="30"/>
          <w:attr w:name="Month" w:val="12"/>
          <w:attr w:name="Year" w:val="1899"/>
        </w:smartTagPr>
        <w:r w:rsidRPr="00095400">
          <w:rPr>
            <w:rStyle w:val="610"/>
            <w:rFonts w:ascii="Times New Roman"/>
            <w:u w:val="single"/>
          </w:rPr>
          <w:t>3.3.12</w:t>
        </w:r>
      </w:smartTag>
      <w:r w:rsidRPr="00095400">
        <w:rPr>
          <w:rStyle w:val="610"/>
          <w:rFonts w:ascii="Times New Roman"/>
          <w:u w:val="single"/>
        </w:rPr>
        <w:t xml:space="preserve">a </w:t>
      </w:r>
      <w:r w:rsidRPr="00095400">
        <w:rPr>
          <w:rStyle w:val="610"/>
          <w:rFonts w:ascii="Times New Roman" w:hint="eastAsia"/>
          <w:u w:val="single"/>
        </w:rPr>
        <w:t xml:space="preserve"> </w:t>
      </w:r>
      <w:r w:rsidRPr="00095400">
        <w:rPr>
          <w:rStyle w:val="610"/>
          <w:rFonts w:ascii="Times New Roman" w:hint="eastAsia"/>
          <w:b w:val="0"/>
          <w:u w:val="single"/>
        </w:rPr>
        <w:t>避难场所专项功能校验分别在避难场所工程竣工验收前和常态运营管理两个阶段进行，并应符合下列规定：</w:t>
      </w:r>
    </w:p>
    <w:p w14:paraId="2DA26F62" w14:textId="77777777" w:rsidR="00F51D4D" w:rsidRPr="00095400" w:rsidRDefault="00F51D4D" w:rsidP="00F51D4D">
      <w:pPr>
        <w:pStyle w:val="61"/>
        <w:spacing w:before="156" w:line="440" w:lineRule="exact"/>
        <w:ind w:firstLineChars="200" w:firstLine="480"/>
        <w:rPr>
          <w:rStyle w:val="610"/>
          <w:rFonts w:ascii="Times New Roman"/>
          <w:b w:val="0"/>
          <w:u w:val="single"/>
        </w:rPr>
      </w:pPr>
      <w:r w:rsidRPr="00095400">
        <w:rPr>
          <w:rStyle w:val="610"/>
          <w:rFonts w:ascii="Times New Roman" w:hint="eastAsia"/>
          <w:b w:val="0"/>
          <w:u w:val="single"/>
        </w:rPr>
        <w:t xml:space="preserve">1  </w:t>
      </w:r>
      <w:r w:rsidRPr="00095400">
        <w:rPr>
          <w:rStyle w:val="610"/>
          <w:rFonts w:ascii="Times New Roman" w:hint="eastAsia"/>
          <w:b w:val="0"/>
          <w:u w:val="single"/>
        </w:rPr>
        <w:t>避难场所专项功能校验时，对不满足要求的，应限期整改。</w:t>
      </w:r>
    </w:p>
    <w:p w14:paraId="4B97D1CD" w14:textId="77777777" w:rsidR="00F51D4D" w:rsidRPr="00095400" w:rsidRDefault="00F51D4D" w:rsidP="00F51D4D">
      <w:pPr>
        <w:pStyle w:val="61"/>
        <w:spacing w:before="156" w:line="440" w:lineRule="exact"/>
        <w:ind w:firstLineChars="200" w:firstLine="480"/>
        <w:rPr>
          <w:rStyle w:val="610"/>
          <w:rFonts w:ascii="Times New Roman"/>
          <w:b w:val="0"/>
          <w:u w:val="single"/>
        </w:rPr>
      </w:pPr>
      <w:r w:rsidRPr="00095400">
        <w:rPr>
          <w:rStyle w:val="610"/>
          <w:rFonts w:ascii="Times New Roman" w:hint="eastAsia"/>
          <w:b w:val="0"/>
          <w:u w:val="single"/>
        </w:rPr>
        <w:t>2</w:t>
      </w:r>
      <w:r w:rsidRPr="00095400">
        <w:rPr>
          <w:rStyle w:val="610"/>
          <w:rFonts w:ascii="Times New Roman"/>
          <w:b w:val="0"/>
          <w:u w:val="single"/>
        </w:rPr>
        <w:t xml:space="preserve">  </w:t>
      </w:r>
      <w:r w:rsidRPr="00095400">
        <w:rPr>
          <w:rStyle w:val="610"/>
          <w:rFonts w:ascii="Times New Roman" w:hint="eastAsia"/>
          <w:b w:val="0"/>
          <w:u w:val="single"/>
        </w:rPr>
        <w:t>避难场所工程竣工验收前专项功能校验应符合下列规定：</w:t>
      </w:r>
    </w:p>
    <w:p w14:paraId="1A587F17" w14:textId="77777777" w:rsidR="00F51D4D" w:rsidRPr="00095400" w:rsidRDefault="00F51D4D" w:rsidP="00F51D4D">
      <w:pPr>
        <w:pStyle w:val="61"/>
        <w:spacing w:before="156" w:line="440" w:lineRule="exact"/>
        <w:ind w:firstLineChars="200" w:firstLine="480"/>
        <w:rPr>
          <w:rStyle w:val="610"/>
          <w:rFonts w:ascii="Times New Roman"/>
          <w:b w:val="0"/>
          <w:u w:val="single"/>
        </w:rPr>
      </w:pPr>
      <w:r w:rsidRPr="00095400">
        <w:rPr>
          <w:rStyle w:val="610"/>
          <w:rFonts w:ascii="Times New Roman" w:hint="eastAsia"/>
          <w:b w:val="0"/>
          <w:u w:val="single"/>
        </w:rPr>
        <w:t>1</w:t>
      </w:r>
      <w:r w:rsidRPr="00095400">
        <w:rPr>
          <w:rStyle w:val="610"/>
          <w:rFonts w:ascii="Times New Roman" w:hint="eastAsia"/>
          <w:b w:val="0"/>
          <w:u w:val="single"/>
        </w:rPr>
        <w:t>）专项设计文件和工程质量验收文件齐全，符合要求。</w:t>
      </w:r>
    </w:p>
    <w:p w14:paraId="5010521F" w14:textId="77777777" w:rsidR="00F51D4D" w:rsidRPr="00095400" w:rsidRDefault="00F51D4D" w:rsidP="00F51D4D">
      <w:pPr>
        <w:pStyle w:val="61"/>
        <w:spacing w:before="156" w:line="440" w:lineRule="exact"/>
        <w:ind w:firstLineChars="200" w:firstLine="480"/>
        <w:rPr>
          <w:rStyle w:val="610"/>
          <w:rFonts w:ascii="Times New Roman"/>
          <w:b w:val="0"/>
          <w:u w:val="single"/>
        </w:rPr>
      </w:pPr>
      <w:r w:rsidRPr="00095400">
        <w:rPr>
          <w:rStyle w:val="610"/>
          <w:rFonts w:ascii="Times New Roman" w:hint="eastAsia"/>
          <w:b w:val="0"/>
          <w:u w:val="single"/>
        </w:rPr>
        <w:t>2</w:t>
      </w:r>
      <w:r w:rsidRPr="00095400">
        <w:rPr>
          <w:rStyle w:val="610"/>
          <w:rFonts w:ascii="Times New Roman" w:hint="eastAsia"/>
          <w:b w:val="0"/>
          <w:u w:val="single"/>
        </w:rPr>
        <w:t>）避难场所的应急指挥、应急供电、应急消防、应急交通、应急供水、应急物资、应急医疗卫生救护、危险区域划分、避难警告标志及安全出口等安全设施和应急宿住、应急管理等基本生活设施的设置充分、完整、合理、有效。</w:t>
      </w:r>
    </w:p>
    <w:p w14:paraId="1D2B5504" w14:textId="77777777" w:rsidR="00F51D4D" w:rsidRPr="00095400" w:rsidRDefault="00F51D4D" w:rsidP="00F51D4D">
      <w:pPr>
        <w:pStyle w:val="61"/>
        <w:spacing w:before="156" w:line="440" w:lineRule="exact"/>
        <w:ind w:firstLineChars="200" w:firstLine="480"/>
        <w:rPr>
          <w:rStyle w:val="610"/>
          <w:rFonts w:ascii="Times New Roman"/>
          <w:b w:val="0"/>
          <w:u w:val="single"/>
        </w:rPr>
      </w:pPr>
      <w:r w:rsidRPr="00095400">
        <w:rPr>
          <w:rStyle w:val="610"/>
          <w:rFonts w:ascii="Times New Roman" w:hint="eastAsia"/>
          <w:b w:val="0"/>
          <w:u w:val="single"/>
        </w:rPr>
        <w:t>3</w:t>
      </w:r>
      <w:r w:rsidRPr="00095400">
        <w:rPr>
          <w:rStyle w:val="610"/>
          <w:rFonts w:ascii="Times New Roman" w:hint="eastAsia"/>
          <w:b w:val="0"/>
          <w:u w:val="single"/>
        </w:rPr>
        <w:t>）各类设施建设类型和建设时序符合要求，应急启用转换方案可行。</w:t>
      </w:r>
    </w:p>
    <w:p w14:paraId="2269478E" w14:textId="77777777" w:rsidR="00F51D4D" w:rsidRPr="00095400" w:rsidRDefault="00F51D4D" w:rsidP="00F51D4D">
      <w:pPr>
        <w:pStyle w:val="61"/>
        <w:spacing w:before="156" w:line="440" w:lineRule="exact"/>
        <w:ind w:firstLineChars="200" w:firstLine="480"/>
        <w:rPr>
          <w:rStyle w:val="610"/>
          <w:rFonts w:ascii="Times New Roman"/>
          <w:b w:val="0"/>
          <w:u w:val="single"/>
        </w:rPr>
      </w:pPr>
      <w:r w:rsidRPr="00095400">
        <w:rPr>
          <w:rStyle w:val="610"/>
          <w:rFonts w:ascii="Times New Roman" w:hint="eastAsia"/>
          <w:b w:val="0"/>
          <w:u w:val="single"/>
        </w:rPr>
        <w:t>4</w:t>
      </w:r>
      <w:r w:rsidRPr="00095400">
        <w:rPr>
          <w:rStyle w:val="610"/>
          <w:rFonts w:ascii="Times New Roman" w:hint="eastAsia"/>
          <w:b w:val="0"/>
          <w:u w:val="single"/>
        </w:rPr>
        <w:t>）永久保障型和紧急转换型设施设备建设到位，试运行情况良好。</w:t>
      </w:r>
    </w:p>
    <w:p w14:paraId="3BEAE8E7" w14:textId="77777777" w:rsidR="00F51D4D" w:rsidRPr="00095400" w:rsidRDefault="00F51D4D" w:rsidP="00F51D4D">
      <w:pPr>
        <w:pStyle w:val="61"/>
        <w:spacing w:before="156" w:line="440" w:lineRule="exact"/>
        <w:ind w:firstLineChars="200" w:firstLine="480"/>
        <w:rPr>
          <w:rStyle w:val="610"/>
          <w:rFonts w:ascii="Times New Roman"/>
          <w:b w:val="0"/>
          <w:u w:val="single"/>
        </w:rPr>
      </w:pPr>
      <w:r w:rsidRPr="00095400">
        <w:rPr>
          <w:rStyle w:val="610"/>
          <w:rFonts w:ascii="Times New Roman" w:hint="eastAsia"/>
          <w:b w:val="0"/>
          <w:u w:val="single"/>
        </w:rPr>
        <w:t xml:space="preserve">3  </w:t>
      </w:r>
      <w:r w:rsidRPr="00095400">
        <w:rPr>
          <w:rStyle w:val="610"/>
          <w:rFonts w:ascii="Times New Roman" w:hint="eastAsia"/>
          <w:b w:val="0"/>
          <w:u w:val="single"/>
        </w:rPr>
        <w:t>避难场所应每</w:t>
      </w:r>
      <w:r w:rsidRPr="00095400">
        <w:rPr>
          <w:rStyle w:val="610"/>
          <w:rFonts w:ascii="Times New Roman" w:hint="eastAsia"/>
          <w:b w:val="0"/>
          <w:u w:val="single"/>
        </w:rPr>
        <w:t>3~</w:t>
      </w:r>
      <w:r w:rsidRPr="00095400">
        <w:rPr>
          <w:rStyle w:val="610"/>
          <w:rFonts w:ascii="Times New Roman"/>
          <w:b w:val="0"/>
          <w:u w:val="single"/>
        </w:rPr>
        <w:t xml:space="preserve"> </w:t>
      </w:r>
      <w:r w:rsidRPr="00095400">
        <w:rPr>
          <w:rStyle w:val="610"/>
          <w:rFonts w:ascii="Times New Roman" w:hint="eastAsia"/>
          <w:b w:val="0"/>
          <w:u w:val="single"/>
        </w:rPr>
        <w:t>5</w:t>
      </w:r>
      <w:r w:rsidRPr="00095400">
        <w:rPr>
          <w:rStyle w:val="610"/>
          <w:rFonts w:ascii="Times New Roman" w:hint="eastAsia"/>
          <w:b w:val="0"/>
          <w:u w:val="single"/>
        </w:rPr>
        <w:t>年开展一次专项功能校验，并根据专项功能校验情况进行整修。避难场所常态运营管理专项功能校验应符合下列规定：</w:t>
      </w:r>
    </w:p>
    <w:p w14:paraId="3DF5C959" w14:textId="77777777" w:rsidR="00F51D4D" w:rsidRPr="00095400" w:rsidRDefault="00F51D4D" w:rsidP="00F51D4D">
      <w:pPr>
        <w:pStyle w:val="61"/>
        <w:spacing w:before="156" w:line="440" w:lineRule="exact"/>
        <w:ind w:firstLineChars="200" w:firstLine="480"/>
        <w:rPr>
          <w:rStyle w:val="610"/>
          <w:rFonts w:ascii="Times New Roman"/>
          <w:b w:val="0"/>
          <w:u w:val="single"/>
        </w:rPr>
      </w:pPr>
      <w:r w:rsidRPr="00095400">
        <w:rPr>
          <w:rStyle w:val="610"/>
          <w:rFonts w:ascii="Times New Roman" w:hint="eastAsia"/>
          <w:b w:val="0"/>
          <w:u w:val="single"/>
        </w:rPr>
        <w:t>1</w:t>
      </w:r>
      <w:r w:rsidRPr="00095400">
        <w:rPr>
          <w:rStyle w:val="610"/>
          <w:rFonts w:ascii="Times New Roman" w:hint="eastAsia"/>
          <w:b w:val="0"/>
          <w:u w:val="single"/>
        </w:rPr>
        <w:t>）避难场所管理单位建立有相关日常维护和管理制度，且有完整的日常维护管理日志。</w:t>
      </w:r>
    </w:p>
    <w:p w14:paraId="193A3699" w14:textId="77777777" w:rsidR="00F51D4D" w:rsidRPr="00095400" w:rsidRDefault="00F51D4D" w:rsidP="00F51D4D">
      <w:pPr>
        <w:pStyle w:val="61"/>
        <w:spacing w:before="156" w:line="440" w:lineRule="exact"/>
        <w:ind w:firstLineChars="200" w:firstLine="480"/>
        <w:rPr>
          <w:rStyle w:val="610"/>
          <w:rFonts w:ascii="Times New Roman"/>
          <w:b w:val="0"/>
          <w:u w:val="single"/>
        </w:rPr>
      </w:pPr>
      <w:r w:rsidRPr="00095400">
        <w:rPr>
          <w:rStyle w:val="610"/>
          <w:rFonts w:ascii="Times New Roman" w:hint="eastAsia"/>
          <w:b w:val="0"/>
          <w:u w:val="single"/>
        </w:rPr>
        <w:t>2</w:t>
      </w:r>
      <w:r w:rsidRPr="00095400">
        <w:rPr>
          <w:rStyle w:val="610"/>
          <w:rFonts w:ascii="Times New Roman" w:hint="eastAsia"/>
          <w:b w:val="0"/>
          <w:u w:val="single"/>
        </w:rPr>
        <w:t>）避难场所避难有效面积、应急功能布局、防灾设施等与专项设计文件要求相符，未发生私自更改。</w:t>
      </w:r>
    </w:p>
    <w:p w14:paraId="694D4832" w14:textId="77777777" w:rsidR="00F51D4D" w:rsidRPr="00095400" w:rsidRDefault="00F51D4D" w:rsidP="00F51D4D">
      <w:pPr>
        <w:pStyle w:val="61"/>
        <w:spacing w:before="156" w:line="440" w:lineRule="exact"/>
        <w:ind w:firstLineChars="200" w:firstLine="480"/>
        <w:rPr>
          <w:rStyle w:val="610"/>
          <w:rFonts w:ascii="Times New Roman"/>
          <w:u w:val="single"/>
        </w:rPr>
      </w:pPr>
      <w:r w:rsidRPr="00095400">
        <w:rPr>
          <w:rStyle w:val="610"/>
          <w:rFonts w:ascii="Times New Roman" w:hint="eastAsia"/>
          <w:b w:val="0"/>
          <w:u w:val="single"/>
        </w:rPr>
        <w:t>3</w:t>
      </w:r>
      <w:r w:rsidRPr="00095400">
        <w:rPr>
          <w:rStyle w:val="610"/>
          <w:rFonts w:ascii="Times New Roman" w:hint="eastAsia"/>
          <w:b w:val="0"/>
          <w:u w:val="single"/>
        </w:rPr>
        <w:t>）永久保障型和紧急转换型设施设备维护和检验运行情况良好。</w:t>
      </w:r>
    </w:p>
    <w:p w14:paraId="54D7A458" w14:textId="77777777" w:rsidR="00921F75" w:rsidRPr="00095400" w:rsidRDefault="00921F75" w:rsidP="00921F75">
      <w:pPr>
        <w:pStyle w:val="61"/>
        <w:spacing w:before="156" w:line="440" w:lineRule="exact"/>
        <w:rPr>
          <w:rStyle w:val="610"/>
          <w:rFonts w:ascii="仿宋" w:eastAsia="仿宋" w:hAnsi="仿宋"/>
          <w:b w:val="0"/>
          <w:u w:val="single"/>
        </w:rPr>
      </w:pPr>
      <w:r w:rsidRPr="00095400">
        <w:rPr>
          <w:rStyle w:val="610"/>
          <w:rFonts w:ascii="仿宋" w:eastAsia="仿宋" w:hAnsi="仿宋" w:hint="eastAsia"/>
          <w:b w:val="0"/>
          <w:u w:val="single"/>
        </w:rPr>
        <w:t>条文说明：专项功能校验是为了确保避难场所防灾功能有效运行，对避难设施设备的建设安装和维护管理提出的检验测试要求。有关部门可根据专项功能校验的情况开展针对性管理，确保避难场所防灾功能得到有效保障。本标准中将其区分</w:t>
      </w:r>
      <w:r w:rsidRPr="00095400">
        <w:rPr>
          <w:rStyle w:val="610"/>
          <w:rFonts w:ascii="仿宋" w:eastAsia="仿宋" w:hAnsi="仿宋" w:hint="eastAsia"/>
          <w:b w:val="0"/>
          <w:u w:val="single"/>
        </w:rPr>
        <w:lastRenderedPageBreak/>
        <w:t>为两种类型，一是避难场所交付使用前的专项功能校验，作为保障避难场所建设时功能有效性的重要手段；二是避难场所正常使用时的专项功能校验。从以往经验来看，有些避难场所由于使用单位对避难功能的了解程度不够，在运营过程中发生对避难用地或防灾设施破坏或改造等情况。因此，需要定期开展常态运营管理时的避难专项功能校验。</w:t>
      </w:r>
    </w:p>
    <w:p w14:paraId="6FC8994F" w14:textId="77777777" w:rsidR="00F51D4D" w:rsidRPr="00095400" w:rsidRDefault="00F51D4D">
      <w:pPr>
        <w:rPr>
          <w:u w:val="single"/>
        </w:rPr>
      </w:pPr>
    </w:p>
    <w:p w14:paraId="7DAE67A1" w14:textId="77777777" w:rsidR="00F51D4D" w:rsidRPr="00F51D4D" w:rsidRDefault="00F51D4D"/>
    <w:sectPr w:rsidR="00F51D4D" w:rsidRPr="00F51D4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DE9736" w14:textId="77777777" w:rsidR="000B1371" w:rsidRDefault="000B1371" w:rsidP="00E97C7E">
      <w:pPr>
        <w:spacing w:line="240" w:lineRule="auto"/>
      </w:pPr>
      <w:r>
        <w:separator/>
      </w:r>
    </w:p>
  </w:endnote>
  <w:endnote w:type="continuationSeparator" w:id="0">
    <w:p w14:paraId="6566DCB7" w14:textId="77777777" w:rsidR="000B1371" w:rsidRDefault="000B1371" w:rsidP="00E97C7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CA761D" w14:textId="77777777" w:rsidR="000B1371" w:rsidRDefault="000B1371" w:rsidP="00E97C7E">
      <w:pPr>
        <w:spacing w:line="240" w:lineRule="auto"/>
      </w:pPr>
      <w:r>
        <w:separator/>
      </w:r>
    </w:p>
  </w:footnote>
  <w:footnote w:type="continuationSeparator" w:id="0">
    <w:p w14:paraId="72D8A734" w14:textId="77777777" w:rsidR="000B1371" w:rsidRDefault="000B1371" w:rsidP="00E97C7E">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D4D"/>
    <w:rsid w:val="000402A8"/>
    <w:rsid w:val="000801E3"/>
    <w:rsid w:val="00095400"/>
    <w:rsid w:val="000B1371"/>
    <w:rsid w:val="000C3F05"/>
    <w:rsid w:val="001659E2"/>
    <w:rsid w:val="00206A8F"/>
    <w:rsid w:val="003251AE"/>
    <w:rsid w:val="00682671"/>
    <w:rsid w:val="00753C92"/>
    <w:rsid w:val="007F10D9"/>
    <w:rsid w:val="00921F75"/>
    <w:rsid w:val="00A23769"/>
    <w:rsid w:val="00BA41CB"/>
    <w:rsid w:val="00CB3A33"/>
    <w:rsid w:val="00E97C7E"/>
    <w:rsid w:val="00EB54F6"/>
    <w:rsid w:val="00F51D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4097"/>
    <o:shapelayout v:ext="edit">
      <o:idmap v:ext="edit" data="1"/>
    </o:shapelayout>
  </w:shapeDefaults>
  <w:decimalSymbol w:val="."/>
  <w:listSeparator w:val=","/>
  <w14:docId w14:val="4DFA4734"/>
  <w15:chartTrackingRefBased/>
  <w15:docId w15:val="{EF4D499A-82C4-4F51-8E98-EA7B9D4AA9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51D4D"/>
    <w:pPr>
      <w:widowControl w:val="0"/>
      <w:adjustRightInd w:val="0"/>
      <w:spacing w:line="312" w:lineRule="atLeast"/>
      <w:jc w:val="both"/>
      <w:textAlignment w:val="baseline"/>
    </w:pPr>
    <w:rPr>
      <w:rFonts w:ascii="Times New Roman" w:eastAsia="宋体" w:hAnsi="Times New Roman" w:cs="Times New Roman"/>
      <w:kern w:val="0"/>
      <w:szCs w:val="20"/>
    </w:rPr>
  </w:style>
  <w:style w:type="paragraph" w:styleId="1">
    <w:name w:val="heading 1"/>
    <w:basedOn w:val="a"/>
    <w:next w:val="a"/>
    <w:link w:val="10"/>
    <w:uiPriority w:val="9"/>
    <w:qFormat/>
    <w:rsid w:val="00E97C7E"/>
    <w:pPr>
      <w:keepNext/>
      <w:keepLines/>
      <w:spacing w:before="340" w:after="330" w:line="578" w:lineRule="atLeast"/>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rsid w:val="00F51D4D"/>
    <w:pPr>
      <w:adjustRightInd/>
      <w:spacing w:line="240" w:lineRule="auto"/>
      <w:textAlignment w:val="auto"/>
    </w:pPr>
    <w:rPr>
      <w:rFonts w:ascii="宋体" w:hAnsi="Courier New"/>
      <w:kern w:val="2"/>
    </w:rPr>
  </w:style>
  <w:style w:type="character" w:customStyle="1" w:styleId="a4">
    <w:name w:val="纯文本 字符"/>
    <w:basedOn w:val="a0"/>
    <w:link w:val="a3"/>
    <w:rsid w:val="00F51D4D"/>
    <w:rPr>
      <w:rFonts w:ascii="宋体" w:eastAsia="宋体" w:hAnsi="Courier New" w:cs="Times New Roman"/>
      <w:szCs w:val="20"/>
    </w:rPr>
  </w:style>
  <w:style w:type="paragraph" w:customStyle="1" w:styleId="61">
    <w:name w:val="61 规范正文文本"/>
    <w:basedOn w:val="a"/>
    <w:link w:val="61CharChar"/>
    <w:rsid w:val="00F51D4D"/>
    <w:pPr>
      <w:adjustRightInd/>
      <w:spacing w:beforeLines="50" w:line="420" w:lineRule="atLeast"/>
      <w:textAlignment w:val="auto"/>
    </w:pPr>
    <w:rPr>
      <w:rFonts w:ascii="宋体"/>
      <w:bCs/>
      <w:sz w:val="24"/>
      <w:szCs w:val="24"/>
      <w:u w:color="000000"/>
      <w:lang w:val="x-none" w:eastAsia="x-none"/>
    </w:rPr>
  </w:style>
  <w:style w:type="character" w:customStyle="1" w:styleId="61CharChar">
    <w:name w:val="61 规范正文文本 Char Char"/>
    <w:link w:val="61"/>
    <w:rsid w:val="00F51D4D"/>
    <w:rPr>
      <w:rFonts w:ascii="宋体" w:eastAsia="宋体" w:hAnsi="Times New Roman" w:cs="Times New Roman"/>
      <w:bCs/>
      <w:kern w:val="0"/>
      <w:sz w:val="24"/>
      <w:szCs w:val="24"/>
      <w:u w:color="000000"/>
      <w:lang w:val="x-none" w:eastAsia="x-none"/>
    </w:rPr>
  </w:style>
  <w:style w:type="character" w:customStyle="1" w:styleId="610">
    <w:name w:val="61 规范正文文本黑体字体"/>
    <w:rsid w:val="00F51D4D"/>
    <w:rPr>
      <w:rFonts w:ascii="宋体" w:eastAsia="宋体" w:hAnsi="宋体"/>
      <w:b/>
      <w:bCs/>
      <w:kern w:val="0"/>
      <w:sz w:val="24"/>
      <w:szCs w:val="28"/>
      <w:u w:color="000000"/>
      <w:lang w:val="en-US" w:eastAsia="zh-CN" w:bidi="ar-SA"/>
    </w:rPr>
  </w:style>
  <w:style w:type="paragraph" w:styleId="a5">
    <w:name w:val="header"/>
    <w:basedOn w:val="a"/>
    <w:link w:val="a6"/>
    <w:uiPriority w:val="99"/>
    <w:unhideWhenUsed/>
    <w:rsid w:val="00E97C7E"/>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6">
    <w:name w:val="页眉 字符"/>
    <w:basedOn w:val="a0"/>
    <w:link w:val="a5"/>
    <w:uiPriority w:val="99"/>
    <w:rsid w:val="00E97C7E"/>
    <w:rPr>
      <w:rFonts w:ascii="Times New Roman" w:eastAsia="宋体" w:hAnsi="Times New Roman" w:cs="Times New Roman"/>
      <w:kern w:val="0"/>
      <w:sz w:val="18"/>
      <w:szCs w:val="18"/>
    </w:rPr>
  </w:style>
  <w:style w:type="paragraph" w:styleId="a7">
    <w:name w:val="footer"/>
    <w:basedOn w:val="a"/>
    <w:link w:val="a8"/>
    <w:uiPriority w:val="99"/>
    <w:unhideWhenUsed/>
    <w:rsid w:val="00E97C7E"/>
    <w:pPr>
      <w:tabs>
        <w:tab w:val="center" w:pos="4153"/>
        <w:tab w:val="right" w:pos="8306"/>
      </w:tabs>
      <w:snapToGrid w:val="0"/>
      <w:spacing w:line="240" w:lineRule="atLeast"/>
      <w:jc w:val="left"/>
    </w:pPr>
    <w:rPr>
      <w:sz w:val="18"/>
      <w:szCs w:val="18"/>
    </w:rPr>
  </w:style>
  <w:style w:type="character" w:customStyle="1" w:styleId="a8">
    <w:name w:val="页脚 字符"/>
    <w:basedOn w:val="a0"/>
    <w:link w:val="a7"/>
    <w:uiPriority w:val="99"/>
    <w:rsid w:val="00E97C7E"/>
    <w:rPr>
      <w:rFonts w:ascii="Times New Roman" w:eastAsia="宋体" w:hAnsi="Times New Roman" w:cs="Times New Roman"/>
      <w:kern w:val="0"/>
      <w:sz w:val="18"/>
      <w:szCs w:val="18"/>
    </w:rPr>
  </w:style>
  <w:style w:type="paragraph" w:customStyle="1" w:styleId="11">
    <w:name w:val="1级标题"/>
    <w:next w:val="a"/>
    <w:link w:val="1Char"/>
    <w:qFormat/>
    <w:rsid w:val="00E97C7E"/>
    <w:pPr>
      <w:spacing w:before="480" w:after="120"/>
      <w:outlineLvl w:val="0"/>
    </w:pPr>
    <w:rPr>
      <w:rFonts w:ascii="黑体" w:eastAsia="黑体" w:hAnsi="Times New Roman"/>
      <w:bCs/>
      <w:sz w:val="30"/>
      <w:szCs w:val="30"/>
    </w:rPr>
  </w:style>
  <w:style w:type="character" w:customStyle="1" w:styleId="1Char">
    <w:name w:val="1级标题 Char"/>
    <w:basedOn w:val="a0"/>
    <w:link w:val="11"/>
    <w:rsid w:val="00E97C7E"/>
    <w:rPr>
      <w:rFonts w:ascii="黑体" w:eastAsia="黑体" w:hAnsi="Times New Roman"/>
      <w:bCs/>
      <w:sz w:val="30"/>
      <w:szCs w:val="30"/>
    </w:rPr>
  </w:style>
  <w:style w:type="paragraph" w:customStyle="1" w:styleId="51">
    <w:name w:val="51 规范章节标题"/>
    <w:basedOn w:val="1"/>
    <w:autoRedefine/>
    <w:rsid w:val="00E97C7E"/>
    <w:pPr>
      <w:keepNext w:val="0"/>
      <w:adjustRightInd/>
      <w:snapToGrid w:val="0"/>
      <w:spacing w:beforeLines="100" w:before="240" w:afterLines="100" w:after="240" w:line="400" w:lineRule="atLeast"/>
      <w:jc w:val="center"/>
      <w:textAlignment w:val="auto"/>
    </w:pPr>
    <w:rPr>
      <w:rFonts w:eastAsia="黑体"/>
      <w:sz w:val="30"/>
      <w:szCs w:val="24"/>
      <w:lang w:val="x-none" w:eastAsia="x-none"/>
    </w:rPr>
  </w:style>
  <w:style w:type="character" w:customStyle="1" w:styleId="10">
    <w:name w:val="标题 1 字符"/>
    <w:basedOn w:val="a0"/>
    <w:link w:val="1"/>
    <w:uiPriority w:val="9"/>
    <w:rsid w:val="00E97C7E"/>
    <w:rPr>
      <w:rFonts w:ascii="Times New Roman" w:eastAsia="宋体" w:hAnsi="Times New Roman" w:cs="Times New Roman"/>
      <w:b/>
      <w:bCs/>
      <w:kern w:val="44"/>
      <w:sz w:val="44"/>
      <w:szCs w:val="4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807</Words>
  <Characters>4601</Characters>
  <Application>Microsoft Office Word</Application>
  <DocSecurity>4</DocSecurity>
  <Lines>38</Lines>
  <Paragraphs>10</Paragraphs>
  <ScaleCrop>false</ScaleCrop>
  <Company/>
  <LinksUpToDate>false</LinksUpToDate>
  <CharactersWithSpaces>5398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Donghui Ma</dc:creator>
  <cp:keywords/>
  <dc:description/>
  <cp:lastModifiedBy>han amy</cp:lastModifiedBy>
  <cp:revision>2</cp:revision>
  <dcterms:created xsi:type="dcterms:W3CDTF">2020-04-29T00:58:00Z</dcterms:created>
  <dcterms:modified xsi:type="dcterms:W3CDTF">2020-04-29T00:58:00Z</dcterms:modified>
</cp:coreProperties>
</file>